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404FD" w14:textId="77777777" w:rsidR="00134B54" w:rsidRPr="00912BBF" w:rsidRDefault="00134B54" w:rsidP="00730D53">
      <w:pPr>
        <w:pStyle w:val="Title"/>
        <w:spacing w:line="276" w:lineRule="auto"/>
        <w:ind w:left="567" w:hanging="567"/>
        <w:rPr>
          <w:rFonts w:ascii="Bookman Old Style" w:hAnsi="Bookman Old Style"/>
          <w:color w:val="000000" w:themeColor="text1"/>
          <w:sz w:val="24"/>
          <w:szCs w:val="24"/>
        </w:rPr>
      </w:pPr>
    </w:p>
    <w:p w14:paraId="0AA87661" w14:textId="77777777" w:rsidR="00134B54" w:rsidRPr="00912BBF" w:rsidRDefault="00134B54" w:rsidP="00912BBF">
      <w:pPr>
        <w:pStyle w:val="Title"/>
        <w:spacing w:line="276" w:lineRule="auto"/>
        <w:ind w:left="567" w:hanging="567"/>
        <w:jc w:val="center"/>
        <w:rPr>
          <w:rFonts w:ascii="Bookman Old Style" w:hAnsi="Bookman Old Style"/>
          <w:color w:val="000000" w:themeColor="text1"/>
          <w:sz w:val="24"/>
          <w:szCs w:val="24"/>
        </w:rPr>
      </w:pPr>
    </w:p>
    <w:p w14:paraId="0A147747" w14:textId="77777777" w:rsidR="00A53E47" w:rsidRDefault="00A53E47" w:rsidP="00FA04DE">
      <w:pPr>
        <w:pStyle w:val="Title"/>
        <w:jc w:val="center"/>
        <w:rPr>
          <w:sz w:val="160"/>
          <w:szCs w:val="160"/>
        </w:rPr>
      </w:pPr>
    </w:p>
    <w:p w14:paraId="3B4811A2" w14:textId="77777777" w:rsidR="00A53E47" w:rsidRDefault="00A53E47" w:rsidP="00FA04DE">
      <w:pPr>
        <w:pStyle w:val="Title"/>
        <w:jc w:val="center"/>
        <w:rPr>
          <w:sz w:val="160"/>
          <w:szCs w:val="160"/>
        </w:rPr>
      </w:pPr>
    </w:p>
    <w:p w14:paraId="085FE1F8" w14:textId="4E30A573" w:rsidR="00134B54" w:rsidRPr="00FA04DE" w:rsidRDefault="00134B54" w:rsidP="00FA04DE">
      <w:pPr>
        <w:pStyle w:val="Title"/>
        <w:jc w:val="center"/>
        <w:rPr>
          <w:sz w:val="160"/>
          <w:szCs w:val="160"/>
        </w:rPr>
      </w:pPr>
      <w:r w:rsidRPr="00FA04DE">
        <w:rPr>
          <w:sz w:val="160"/>
          <w:szCs w:val="160"/>
        </w:rPr>
        <w:t>BAIL</w:t>
      </w:r>
    </w:p>
    <w:p w14:paraId="5BAF38A4" w14:textId="04E1FBF6" w:rsidR="00027B87" w:rsidRDefault="00134B54" w:rsidP="001A585A">
      <w:pPr>
        <w:pStyle w:val="Heading1"/>
        <w:jc w:val="both"/>
      </w:pPr>
      <w:r w:rsidRPr="00FA04DE">
        <w:br w:type="page"/>
      </w:r>
    </w:p>
    <w:p w14:paraId="28A6BE95" w14:textId="25D446DC" w:rsidR="00A37624" w:rsidRPr="00FA04DE" w:rsidRDefault="00A37624" w:rsidP="00FA04DE">
      <w:pPr>
        <w:pStyle w:val="Heading1"/>
        <w:jc w:val="both"/>
      </w:pPr>
      <w:bookmarkStart w:id="0" w:name="_Toc199153123"/>
      <w:r w:rsidRPr="00FA04DE">
        <w:lastRenderedPageBreak/>
        <w:t>Raising the Issue of Systemic Racial Bias in Bail and Pretrial Detention</w:t>
      </w:r>
      <w:bookmarkEnd w:id="0"/>
    </w:p>
    <w:p w14:paraId="71A59EA4" w14:textId="242E5F5F" w:rsidR="00A37624" w:rsidRPr="00A37624" w:rsidRDefault="00A37624" w:rsidP="00456148">
      <w:pPr>
        <w:shd w:val="clear" w:color="auto" w:fill="FFFFFF"/>
        <w:spacing w:after="206" w:line="276" w:lineRule="auto"/>
        <w:jc w:val="both"/>
        <w:rPr>
          <w:rFonts w:ascii="Bookman Old Style" w:eastAsia="Times New Roman" w:hAnsi="Bookman Old Style" w:cs="Segoe UI"/>
          <w:color w:val="000000" w:themeColor="text1"/>
          <w:lang w:eastAsia="en-GB"/>
        </w:rPr>
      </w:pPr>
      <w:r w:rsidRPr="00A37624">
        <w:rPr>
          <w:rFonts w:ascii="Bookman Old Style" w:eastAsia="Times New Roman" w:hAnsi="Bookman Old Style" w:cs="Segoe UI"/>
          <w:color w:val="000000" w:themeColor="text1"/>
          <w:lang w:eastAsia="en-GB"/>
        </w:rPr>
        <w:t>The Canadian legal system is founded on the</w:t>
      </w:r>
      <w:r w:rsidRPr="00912BBF">
        <w:rPr>
          <w:rFonts w:ascii="Bookman Old Style" w:eastAsia="Times New Roman" w:hAnsi="Bookman Old Style" w:cs="Segoe UI"/>
          <w:color w:val="000000" w:themeColor="text1"/>
          <w:lang w:eastAsia="en-GB"/>
        </w:rPr>
        <w:t xml:space="preserve"> longstanding principles of justice. It follows that certain principles are coveted and guaranteed to persons who are also incarcerated. These include</w:t>
      </w:r>
      <w:r w:rsidRPr="00A37624">
        <w:rPr>
          <w:rFonts w:ascii="Bookman Old Style" w:eastAsia="Times New Roman" w:hAnsi="Bookman Old Style" w:cs="Segoe UI"/>
          <w:color w:val="000000" w:themeColor="text1"/>
          <w:lang w:eastAsia="en-GB"/>
        </w:rPr>
        <w:t xml:space="preserve"> principles of liberty, the presumption of innocence, and substantive equality for all individuals accused of criminal offences. These principles are most critically engaged at the bail stage, where the court determines whether an accused person will be released pending trial or remanded into custody. However, for many Black accused persons, </w:t>
      </w:r>
      <w:r w:rsidRPr="00912BBF">
        <w:rPr>
          <w:rFonts w:ascii="Bookman Old Style" w:eastAsia="Times New Roman" w:hAnsi="Bookman Old Style" w:cs="Segoe UI"/>
          <w:color w:val="000000" w:themeColor="text1"/>
          <w:lang w:eastAsia="en-GB"/>
        </w:rPr>
        <w:t xml:space="preserve">the view is that </w:t>
      </w:r>
      <w:r w:rsidRPr="00A37624">
        <w:rPr>
          <w:rFonts w:ascii="Bookman Old Style" w:eastAsia="Times New Roman" w:hAnsi="Bookman Old Style" w:cs="Segoe UI"/>
          <w:color w:val="000000" w:themeColor="text1"/>
          <w:lang w:eastAsia="en-GB"/>
        </w:rPr>
        <w:t>the bail process is not an impartial exercise in judicial discretion. Rather, it often reflects and reinforces systemic anti-Black racism, as well as broader societal inequities that disproportionately affect racialized communities.</w:t>
      </w:r>
    </w:p>
    <w:p w14:paraId="01EA95A5" w14:textId="6ACA43C6" w:rsidR="00A37624" w:rsidRPr="00A37624" w:rsidRDefault="00A37624" w:rsidP="00A53E47">
      <w:pPr>
        <w:shd w:val="clear" w:color="auto" w:fill="FFFFFF"/>
        <w:spacing w:before="206" w:after="206" w:line="276" w:lineRule="auto"/>
        <w:jc w:val="both"/>
        <w:rPr>
          <w:rFonts w:ascii="Bookman Old Style" w:eastAsia="Times New Roman" w:hAnsi="Bookman Old Style" w:cs="Segoe UI"/>
          <w:color w:val="000000" w:themeColor="text1"/>
          <w:lang w:eastAsia="en-GB"/>
        </w:rPr>
      </w:pPr>
      <w:r w:rsidRPr="00A37624">
        <w:rPr>
          <w:rFonts w:ascii="Bookman Old Style" w:eastAsia="Times New Roman" w:hAnsi="Bookman Old Style" w:cs="Segoe UI"/>
          <w:color w:val="000000" w:themeColor="text1"/>
          <w:lang w:eastAsia="en-GB"/>
        </w:rPr>
        <w:t xml:space="preserve">This section provides a framework for identifying and addressing systemic racial bias in bail proceedings and pretrial detention. It is intended to assist </w:t>
      </w:r>
      <w:r w:rsidRPr="00912BBF">
        <w:rPr>
          <w:rFonts w:ascii="Bookman Old Style" w:eastAsia="Times New Roman" w:hAnsi="Bookman Old Style" w:cs="Segoe UI"/>
          <w:color w:val="000000" w:themeColor="text1"/>
          <w:lang w:eastAsia="en-GB"/>
        </w:rPr>
        <w:t xml:space="preserve">officers of the court including </w:t>
      </w:r>
      <w:r w:rsidRPr="00A37624">
        <w:rPr>
          <w:rFonts w:ascii="Bookman Old Style" w:eastAsia="Times New Roman" w:hAnsi="Bookman Old Style" w:cs="Segoe UI"/>
          <w:color w:val="000000" w:themeColor="text1"/>
          <w:lang w:eastAsia="en-GB"/>
        </w:rPr>
        <w:t xml:space="preserve">defence counsel, Crown attorneys, judges, and other stakeholders in recognizing and mitigating discriminatory practices that undermine the fairness of the justice system. By proactively raising these concerns, legal professionals can help ensure that </w:t>
      </w:r>
      <w:r w:rsidRPr="00912BBF">
        <w:rPr>
          <w:rFonts w:ascii="Bookman Old Style" w:eastAsia="Times New Roman" w:hAnsi="Bookman Old Style" w:cs="Segoe UI"/>
          <w:color w:val="000000" w:themeColor="text1"/>
          <w:lang w:eastAsia="en-GB"/>
        </w:rPr>
        <w:t>Charter</w:t>
      </w:r>
      <w:r w:rsidRPr="00A37624">
        <w:rPr>
          <w:rFonts w:ascii="Bookman Old Style" w:eastAsia="Times New Roman" w:hAnsi="Bookman Old Style" w:cs="Segoe UI"/>
          <w:color w:val="000000" w:themeColor="text1"/>
          <w:lang w:eastAsia="en-GB"/>
        </w:rPr>
        <w:t xml:space="preserve"> rights are upheld and that bail determinations are conducted in a manner that is both procedurally and substantively just.</w:t>
      </w:r>
    </w:p>
    <w:p w14:paraId="6CBCF1B6" w14:textId="77777777" w:rsidR="00A37624" w:rsidRPr="00A37624" w:rsidRDefault="00A37624" w:rsidP="00FA04DE">
      <w:pPr>
        <w:pStyle w:val="Heading1"/>
        <w:rPr>
          <w:rFonts w:eastAsia="Times New Roman"/>
          <w:lang w:eastAsia="en-GB"/>
        </w:rPr>
      </w:pPr>
      <w:bookmarkStart w:id="1" w:name="_Toc199153124"/>
      <w:r w:rsidRPr="00A37624">
        <w:rPr>
          <w:rFonts w:eastAsia="Times New Roman"/>
          <w:lang w:eastAsia="en-GB"/>
        </w:rPr>
        <w:t>Why It Matters: The Stakes of Pretrial Detention</w:t>
      </w:r>
      <w:bookmarkEnd w:id="1"/>
    </w:p>
    <w:p w14:paraId="2791C024" w14:textId="1968BA76" w:rsidR="00A37624" w:rsidRPr="00A37624" w:rsidRDefault="00A37624" w:rsidP="00456148">
      <w:pPr>
        <w:shd w:val="clear" w:color="auto" w:fill="FFFFFF"/>
        <w:spacing w:after="206" w:line="276" w:lineRule="auto"/>
        <w:jc w:val="both"/>
        <w:rPr>
          <w:rFonts w:ascii="Bookman Old Style" w:eastAsia="Times New Roman" w:hAnsi="Bookman Old Style" w:cs="Segoe UI"/>
          <w:color w:val="000000" w:themeColor="text1"/>
          <w:lang w:eastAsia="en-GB"/>
        </w:rPr>
      </w:pPr>
      <w:r w:rsidRPr="00A37624">
        <w:rPr>
          <w:rFonts w:ascii="Bookman Old Style" w:eastAsia="Times New Roman" w:hAnsi="Bookman Old Style" w:cs="Segoe UI"/>
          <w:color w:val="000000" w:themeColor="text1"/>
          <w:lang w:eastAsia="en-GB"/>
        </w:rPr>
        <w:t>Pretrial detention carries profound legal, social, and personal consequences. Research consistently demonstrates that individuals denied bail are more likely to plead guilty</w:t>
      </w:r>
      <w:r w:rsidR="003D4FEC" w:rsidRPr="00912BBF">
        <w:rPr>
          <w:rFonts w:ascii="Bookman Old Style" w:eastAsia="Times New Roman" w:hAnsi="Bookman Old Style" w:cs="Segoe UI"/>
          <w:color w:val="000000" w:themeColor="text1"/>
          <w:lang w:eastAsia="en-GB"/>
        </w:rPr>
        <w:t xml:space="preserve"> </w:t>
      </w:r>
      <w:r w:rsidRPr="00A37624">
        <w:rPr>
          <w:rFonts w:ascii="Bookman Old Style" w:eastAsia="Times New Roman" w:hAnsi="Bookman Old Style" w:cs="Segoe UI"/>
          <w:color w:val="000000" w:themeColor="text1"/>
          <w:lang w:eastAsia="en-GB"/>
        </w:rPr>
        <w:t>regardless of the merits of their case</w:t>
      </w:r>
      <w:r w:rsidR="003D4FEC" w:rsidRPr="00912BBF">
        <w:rPr>
          <w:rFonts w:ascii="Bookman Old Style" w:eastAsia="Times New Roman" w:hAnsi="Bookman Old Style" w:cs="Segoe UI"/>
          <w:color w:val="000000" w:themeColor="text1"/>
          <w:lang w:eastAsia="en-GB"/>
        </w:rPr>
        <w:t xml:space="preserve"> </w:t>
      </w:r>
      <w:r w:rsidRPr="00A37624">
        <w:rPr>
          <w:rFonts w:ascii="Bookman Old Style" w:eastAsia="Times New Roman" w:hAnsi="Bookman Old Style" w:cs="Segoe UI"/>
          <w:color w:val="000000" w:themeColor="text1"/>
          <w:lang w:eastAsia="en-GB"/>
        </w:rPr>
        <w:t>simply to secure their release.</w:t>
      </w:r>
      <w:r w:rsidR="003D4FEC" w:rsidRPr="00912BBF">
        <w:rPr>
          <w:rStyle w:val="FootnoteReference"/>
          <w:rFonts w:ascii="Bookman Old Style" w:eastAsia="Times New Roman" w:hAnsi="Bookman Old Style" w:cs="Segoe UI"/>
          <w:color w:val="000000" w:themeColor="text1"/>
          <w:lang w:eastAsia="en-GB"/>
        </w:rPr>
        <w:footnoteReference w:id="1"/>
      </w:r>
      <w:r w:rsidRPr="00A37624">
        <w:rPr>
          <w:rFonts w:ascii="Bookman Old Style" w:eastAsia="Times New Roman" w:hAnsi="Bookman Old Style" w:cs="Segoe UI"/>
          <w:color w:val="000000" w:themeColor="text1"/>
          <w:lang w:eastAsia="en-GB"/>
        </w:rPr>
        <w:t xml:space="preserve"> Beyond the legal ramifications, pretrial detention disrupts employment, housing stability, and family relationships, while also exacerbating physical and mental health challenges.</w:t>
      </w:r>
      <w:r w:rsidR="00F50CF9" w:rsidRPr="00912BBF">
        <w:rPr>
          <w:rStyle w:val="FootnoteReference"/>
          <w:rFonts w:ascii="Bookman Old Style" w:eastAsia="Times New Roman" w:hAnsi="Bookman Old Style" w:cs="Segoe UI"/>
          <w:color w:val="000000" w:themeColor="text1"/>
          <w:lang w:eastAsia="en-GB"/>
        </w:rPr>
        <w:footnoteReference w:id="2"/>
      </w:r>
      <w:r w:rsidRPr="00A37624">
        <w:rPr>
          <w:rFonts w:ascii="Bookman Old Style" w:eastAsia="Times New Roman" w:hAnsi="Bookman Old Style" w:cs="Segoe UI"/>
          <w:color w:val="000000" w:themeColor="text1"/>
          <w:lang w:eastAsia="en-GB"/>
        </w:rPr>
        <w:t xml:space="preserve"> These adverse outcomes are not distributed equally; Black individuals are significantly overrepresented in remand populations across Canada, reflecting systemic biases in policing, prosecutorial discretion, and judicial decision-making.</w:t>
      </w:r>
    </w:p>
    <w:p w14:paraId="1D84E3A5" w14:textId="77777777" w:rsidR="00A37624" w:rsidRPr="00A37624" w:rsidRDefault="00A37624" w:rsidP="00912BBF">
      <w:pPr>
        <w:shd w:val="clear" w:color="auto" w:fill="FFFFFF"/>
        <w:spacing w:before="206" w:after="206" w:line="276" w:lineRule="auto"/>
        <w:jc w:val="both"/>
        <w:rPr>
          <w:rFonts w:ascii="Bookman Old Style" w:eastAsia="Times New Roman" w:hAnsi="Bookman Old Style" w:cs="Segoe UI"/>
          <w:color w:val="000000" w:themeColor="text1"/>
          <w:lang w:eastAsia="en-GB"/>
        </w:rPr>
      </w:pPr>
      <w:r w:rsidRPr="00A37624">
        <w:rPr>
          <w:rFonts w:ascii="Bookman Old Style" w:eastAsia="Times New Roman" w:hAnsi="Bookman Old Style" w:cs="Segoe UI"/>
          <w:color w:val="000000" w:themeColor="text1"/>
          <w:lang w:eastAsia="en-GB"/>
        </w:rPr>
        <w:t xml:space="preserve">A bail system that is racially neutral in theory but produces racially disparate outcomes in practice must be scrutinized and reformed. The legal profession has an ethical and constitutional obligation to ensure that pretrial liberty is </w:t>
      </w:r>
      <w:r w:rsidRPr="00A37624">
        <w:rPr>
          <w:rFonts w:ascii="Bookman Old Style" w:eastAsia="Times New Roman" w:hAnsi="Bookman Old Style" w:cs="Segoe UI"/>
          <w:color w:val="000000" w:themeColor="text1"/>
          <w:lang w:eastAsia="en-GB"/>
        </w:rPr>
        <w:lastRenderedPageBreak/>
        <w:t>not arbitrarily denied based on race, whether through explicit discrimination or unconscious bias.</w:t>
      </w:r>
    </w:p>
    <w:p w14:paraId="0E1DFE1F" w14:textId="77777777" w:rsidR="00A37624" w:rsidRPr="00A37624" w:rsidRDefault="00A37624" w:rsidP="00FA04DE">
      <w:pPr>
        <w:pStyle w:val="Heading1"/>
        <w:rPr>
          <w:rFonts w:eastAsia="Times New Roman"/>
          <w:lang w:eastAsia="en-GB"/>
        </w:rPr>
      </w:pPr>
      <w:bookmarkStart w:id="2" w:name="_Toc199153125"/>
      <w:r w:rsidRPr="00A37624">
        <w:rPr>
          <w:rFonts w:eastAsia="Times New Roman"/>
          <w:lang w:eastAsia="en-GB"/>
        </w:rPr>
        <w:t>Systemic Racial Bias in Bail Practices</w:t>
      </w:r>
      <w:bookmarkEnd w:id="2"/>
    </w:p>
    <w:p w14:paraId="2FAAA22F" w14:textId="77777777" w:rsidR="00A37624" w:rsidRPr="00A37624" w:rsidRDefault="00A37624" w:rsidP="00456148">
      <w:pPr>
        <w:shd w:val="clear" w:color="auto" w:fill="FFFFFF"/>
        <w:spacing w:after="206" w:line="276" w:lineRule="auto"/>
        <w:jc w:val="both"/>
        <w:rPr>
          <w:rFonts w:ascii="Bookman Old Style" w:eastAsia="Times New Roman" w:hAnsi="Bookman Old Style" w:cs="Segoe UI"/>
          <w:color w:val="000000" w:themeColor="text1"/>
          <w:lang w:eastAsia="en-GB"/>
        </w:rPr>
      </w:pPr>
      <w:r w:rsidRPr="00A37624">
        <w:rPr>
          <w:rFonts w:ascii="Bookman Old Style" w:eastAsia="Times New Roman" w:hAnsi="Bookman Old Style" w:cs="Segoe UI"/>
          <w:color w:val="000000" w:themeColor="text1"/>
          <w:lang w:eastAsia="en-GB"/>
        </w:rPr>
        <w:t>A growing body of jurisprudence and empirical research confirms that anti-Black racism permeates every stage of the criminal justice system, including bail. Black accused persons frequently encounter the following disparities:</w:t>
      </w:r>
    </w:p>
    <w:p w14:paraId="401CC462" w14:textId="7659B797" w:rsidR="00A37624" w:rsidRPr="00A37624" w:rsidRDefault="00A37624">
      <w:pPr>
        <w:numPr>
          <w:ilvl w:val="0"/>
          <w:numId w:val="1"/>
        </w:numPr>
        <w:shd w:val="clear" w:color="auto" w:fill="FFFFFF"/>
        <w:spacing w:line="276" w:lineRule="auto"/>
        <w:ind w:left="567" w:hanging="567"/>
        <w:jc w:val="both"/>
        <w:rPr>
          <w:rFonts w:ascii="Bookman Old Style" w:eastAsia="Times New Roman" w:hAnsi="Bookman Old Style" w:cs="Segoe UI"/>
          <w:color w:val="000000" w:themeColor="text1"/>
          <w:lang w:eastAsia="en-GB"/>
        </w:rPr>
      </w:pPr>
      <w:r w:rsidRPr="00A37624">
        <w:rPr>
          <w:rFonts w:ascii="Bookman Old Style" w:eastAsia="Times New Roman" w:hAnsi="Bookman Old Style" w:cs="Segoe UI"/>
          <w:b/>
          <w:bCs/>
          <w:color w:val="000000" w:themeColor="text1"/>
          <w:lang w:eastAsia="en-GB"/>
        </w:rPr>
        <w:t>Higher likelihood of bail denial</w:t>
      </w:r>
      <w:r w:rsidRPr="00A37624">
        <w:rPr>
          <w:rFonts w:ascii="Bookman Old Style" w:eastAsia="Times New Roman" w:hAnsi="Bookman Old Style" w:cs="Segoe UI"/>
          <w:color w:val="000000" w:themeColor="text1"/>
          <w:lang w:eastAsia="en-GB"/>
        </w:rPr>
        <w:t xml:space="preserve">, even where the legal threshold for detention is not clearly </w:t>
      </w:r>
      <w:r w:rsidR="00B27C9E" w:rsidRPr="00A37624">
        <w:rPr>
          <w:rFonts w:ascii="Bookman Old Style" w:eastAsia="Times New Roman" w:hAnsi="Bookman Old Style" w:cs="Segoe UI"/>
          <w:color w:val="000000" w:themeColor="text1"/>
          <w:lang w:eastAsia="en-GB"/>
        </w:rPr>
        <w:t>met.</w:t>
      </w:r>
    </w:p>
    <w:p w14:paraId="2AA6BF3E" w14:textId="7121EC66" w:rsidR="00A37624" w:rsidRPr="00A37624" w:rsidRDefault="00A37624">
      <w:pPr>
        <w:numPr>
          <w:ilvl w:val="0"/>
          <w:numId w:val="1"/>
        </w:numPr>
        <w:shd w:val="clear" w:color="auto" w:fill="FFFFFF"/>
        <w:spacing w:line="276" w:lineRule="auto"/>
        <w:ind w:left="567" w:hanging="567"/>
        <w:jc w:val="both"/>
        <w:rPr>
          <w:rFonts w:ascii="Bookman Old Style" w:eastAsia="Times New Roman" w:hAnsi="Bookman Old Style" w:cs="Segoe UI"/>
          <w:color w:val="000000" w:themeColor="text1"/>
          <w:lang w:eastAsia="en-GB"/>
        </w:rPr>
      </w:pPr>
      <w:r w:rsidRPr="00A37624">
        <w:rPr>
          <w:rFonts w:ascii="Bookman Old Style" w:eastAsia="Times New Roman" w:hAnsi="Bookman Old Style" w:cs="Segoe UI"/>
          <w:b/>
          <w:bCs/>
          <w:color w:val="000000" w:themeColor="text1"/>
          <w:lang w:eastAsia="en-GB"/>
        </w:rPr>
        <w:t>More restrictive or intrusive release conditions</w:t>
      </w:r>
      <w:r w:rsidRPr="00A37624">
        <w:rPr>
          <w:rFonts w:ascii="Bookman Old Style" w:eastAsia="Times New Roman" w:hAnsi="Bookman Old Style" w:cs="Segoe UI"/>
          <w:color w:val="000000" w:themeColor="text1"/>
          <w:lang w:eastAsia="en-GB"/>
        </w:rPr>
        <w:t xml:space="preserve">, including stringent financial obligations, house arrest, or electronic monitoring, which may be imposed without sufficient </w:t>
      </w:r>
      <w:r w:rsidR="00B27C9E" w:rsidRPr="00A37624">
        <w:rPr>
          <w:rFonts w:ascii="Bookman Old Style" w:eastAsia="Times New Roman" w:hAnsi="Bookman Old Style" w:cs="Segoe UI"/>
          <w:color w:val="000000" w:themeColor="text1"/>
          <w:lang w:eastAsia="en-GB"/>
        </w:rPr>
        <w:t>justification.</w:t>
      </w:r>
    </w:p>
    <w:p w14:paraId="5A03669E" w14:textId="77777777" w:rsidR="00A37624" w:rsidRPr="00A37624" w:rsidRDefault="00A37624">
      <w:pPr>
        <w:numPr>
          <w:ilvl w:val="0"/>
          <w:numId w:val="1"/>
        </w:numPr>
        <w:shd w:val="clear" w:color="auto" w:fill="FFFFFF"/>
        <w:spacing w:line="276" w:lineRule="auto"/>
        <w:ind w:left="567" w:hanging="567"/>
        <w:jc w:val="both"/>
        <w:rPr>
          <w:rFonts w:ascii="Bookman Old Style" w:eastAsia="Times New Roman" w:hAnsi="Bookman Old Style" w:cs="Segoe UI"/>
          <w:color w:val="000000" w:themeColor="text1"/>
          <w:lang w:eastAsia="en-GB"/>
        </w:rPr>
      </w:pPr>
      <w:r w:rsidRPr="00A37624">
        <w:rPr>
          <w:rFonts w:ascii="Bookman Old Style" w:eastAsia="Times New Roman" w:hAnsi="Bookman Old Style" w:cs="Segoe UI"/>
          <w:b/>
          <w:bCs/>
          <w:color w:val="000000" w:themeColor="text1"/>
          <w:lang w:eastAsia="en-GB"/>
        </w:rPr>
        <w:t xml:space="preserve">Disproportionate reliance on prior police </w:t>
      </w:r>
      <w:proofErr w:type="gramStart"/>
      <w:r w:rsidRPr="00A37624">
        <w:rPr>
          <w:rFonts w:ascii="Bookman Old Style" w:eastAsia="Times New Roman" w:hAnsi="Bookman Old Style" w:cs="Segoe UI"/>
          <w:b/>
          <w:bCs/>
          <w:color w:val="000000" w:themeColor="text1"/>
          <w:lang w:eastAsia="en-GB"/>
        </w:rPr>
        <w:t>contact</w:t>
      </w:r>
      <w:proofErr w:type="gramEnd"/>
      <w:r w:rsidRPr="00A37624">
        <w:rPr>
          <w:rFonts w:ascii="Bookman Old Style" w:eastAsia="Times New Roman" w:hAnsi="Bookman Old Style" w:cs="Segoe UI"/>
          <w:b/>
          <w:bCs/>
          <w:color w:val="000000" w:themeColor="text1"/>
          <w:lang w:eastAsia="en-GB"/>
        </w:rPr>
        <w:t xml:space="preserve"> or criminal records</w:t>
      </w:r>
      <w:r w:rsidRPr="00A37624">
        <w:rPr>
          <w:rFonts w:ascii="Bookman Old Style" w:eastAsia="Times New Roman" w:hAnsi="Bookman Old Style" w:cs="Segoe UI"/>
          <w:color w:val="000000" w:themeColor="text1"/>
          <w:lang w:eastAsia="en-GB"/>
        </w:rPr>
        <w:t>, which often reflect racial profiling and over-policing in Black communities rather than actual criminal propensity;</w:t>
      </w:r>
    </w:p>
    <w:p w14:paraId="4F84A4F9" w14:textId="77777777" w:rsidR="00A37624" w:rsidRPr="00A37624" w:rsidRDefault="00A37624">
      <w:pPr>
        <w:numPr>
          <w:ilvl w:val="0"/>
          <w:numId w:val="1"/>
        </w:numPr>
        <w:shd w:val="clear" w:color="auto" w:fill="FFFFFF"/>
        <w:spacing w:line="276" w:lineRule="auto"/>
        <w:ind w:left="567" w:hanging="567"/>
        <w:jc w:val="both"/>
        <w:rPr>
          <w:rFonts w:ascii="Bookman Old Style" w:eastAsia="Times New Roman" w:hAnsi="Bookman Old Style" w:cs="Segoe UI"/>
          <w:color w:val="000000" w:themeColor="text1"/>
          <w:lang w:eastAsia="en-GB"/>
        </w:rPr>
      </w:pPr>
      <w:r w:rsidRPr="00A37624">
        <w:rPr>
          <w:rFonts w:ascii="Bookman Old Style" w:eastAsia="Times New Roman" w:hAnsi="Bookman Old Style" w:cs="Segoe UI"/>
          <w:b/>
          <w:bCs/>
          <w:color w:val="000000" w:themeColor="text1"/>
          <w:lang w:eastAsia="en-GB"/>
        </w:rPr>
        <w:t>Stereotype-driven assessments of flight risk and public safety</w:t>
      </w:r>
      <w:r w:rsidRPr="00A37624">
        <w:rPr>
          <w:rFonts w:ascii="Bookman Old Style" w:eastAsia="Times New Roman" w:hAnsi="Bookman Old Style" w:cs="Segoe UI"/>
          <w:color w:val="000000" w:themeColor="text1"/>
          <w:lang w:eastAsia="en-GB"/>
        </w:rPr>
        <w:t>, where courts may overlook structural barriers—such as precarious housing, unemployment, or lack of access to sureties—that are shaped by systemic racism rather than individual culpability.</w:t>
      </w:r>
    </w:p>
    <w:p w14:paraId="10713FF5" w14:textId="477873F4" w:rsidR="00F50CF9" w:rsidRPr="00A37624" w:rsidRDefault="00A37624" w:rsidP="00FA04DE">
      <w:pPr>
        <w:shd w:val="clear" w:color="auto" w:fill="FFFFFF"/>
        <w:spacing w:before="206" w:after="206" w:line="276" w:lineRule="auto"/>
        <w:jc w:val="both"/>
        <w:rPr>
          <w:rFonts w:ascii="Bookman Old Style" w:eastAsia="Times New Roman" w:hAnsi="Bookman Old Style" w:cs="Segoe UI"/>
          <w:color w:val="000000" w:themeColor="text1"/>
          <w:lang w:eastAsia="en-GB"/>
        </w:rPr>
      </w:pPr>
      <w:r w:rsidRPr="00A37624">
        <w:rPr>
          <w:rFonts w:ascii="Bookman Old Style" w:eastAsia="Times New Roman" w:hAnsi="Bookman Old Style" w:cs="Segoe UI"/>
          <w:color w:val="000000" w:themeColor="text1"/>
          <w:lang w:eastAsia="en-GB"/>
        </w:rPr>
        <w:t>Acknowledging these systemic realities is not an argument for leniency, but rather a demand for fairness. The </w:t>
      </w:r>
      <w:r w:rsidR="00F50CF9" w:rsidRPr="00912BBF">
        <w:rPr>
          <w:rFonts w:ascii="Bookman Old Style" w:eastAsia="Times New Roman" w:hAnsi="Bookman Old Style" w:cs="Segoe UI"/>
          <w:color w:val="000000" w:themeColor="text1"/>
          <w:lang w:eastAsia="en-GB"/>
        </w:rPr>
        <w:t xml:space="preserve">Canadian </w:t>
      </w:r>
      <w:r w:rsidRPr="00A37624">
        <w:rPr>
          <w:rFonts w:ascii="Bookman Old Style" w:eastAsia="Times New Roman" w:hAnsi="Bookman Old Style" w:cs="Segoe UI"/>
          <w:i/>
          <w:iCs/>
          <w:color w:val="000000" w:themeColor="text1"/>
          <w:lang w:eastAsia="en-GB"/>
        </w:rPr>
        <w:t>Charter of Rights and Freedoms</w:t>
      </w:r>
      <w:r w:rsidRPr="00A37624">
        <w:rPr>
          <w:rFonts w:ascii="Bookman Old Style" w:eastAsia="Times New Roman" w:hAnsi="Bookman Old Style" w:cs="Segoe UI"/>
          <w:color w:val="000000" w:themeColor="text1"/>
          <w:lang w:eastAsia="en-GB"/>
        </w:rPr>
        <w:t> </w:t>
      </w:r>
      <w:r w:rsidR="00F50CF9" w:rsidRPr="00912BBF">
        <w:rPr>
          <w:rFonts w:ascii="Bookman Old Style" w:eastAsia="Times New Roman" w:hAnsi="Bookman Old Style" w:cs="Segoe UI"/>
          <w:color w:val="000000" w:themeColor="text1"/>
          <w:lang w:eastAsia="en-GB"/>
        </w:rPr>
        <w:t xml:space="preserve">(the Charter) </w:t>
      </w:r>
      <w:proofErr w:type="gramStart"/>
      <w:r w:rsidRPr="00A37624">
        <w:rPr>
          <w:rFonts w:ascii="Bookman Old Style" w:eastAsia="Times New Roman" w:hAnsi="Bookman Old Style" w:cs="Segoe UI"/>
          <w:color w:val="000000" w:themeColor="text1"/>
          <w:lang w:eastAsia="en-GB"/>
        </w:rPr>
        <w:t>guarantees</w:t>
      </w:r>
      <w:proofErr w:type="gramEnd"/>
      <w:r w:rsidRPr="00A37624">
        <w:rPr>
          <w:rFonts w:ascii="Bookman Old Style" w:eastAsia="Times New Roman" w:hAnsi="Bookman Old Style" w:cs="Segoe UI"/>
          <w:color w:val="000000" w:themeColor="text1"/>
          <w:lang w:eastAsia="en-GB"/>
        </w:rPr>
        <w:t xml:space="preserve"> not only formal equality before the law, but substantive equality</w:t>
      </w:r>
      <w:r w:rsidR="00F50CF9" w:rsidRPr="00912BBF">
        <w:rPr>
          <w:rFonts w:ascii="Bookman Old Style" w:eastAsia="Times New Roman" w:hAnsi="Bookman Old Style" w:cs="Segoe UI"/>
          <w:color w:val="000000" w:themeColor="text1"/>
          <w:lang w:eastAsia="en-GB"/>
        </w:rPr>
        <w:t xml:space="preserve"> </w:t>
      </w:r>
      <w:r w:rsidRPr="00A37624">
        <w:rPr>
          <w:rFonts w:ascii="Bookman Old Style" w:eastAsia="Times New Roman" w:hAnsi="Bookman Old Style" w:cs="Segoe UI"/>
          <w:color w:val="000000" w:themeColor="text1"/>
          <w:lang w:eastAsia="en-GB"/>
        </w:rPr>
        <w:t>ensuring that legal processes account for historical and ongoing discrimination.</w:t>
      </w:r>
    </w:p>
    <w:p w14:paraId="26619FCF" w14:textId="4358B8CB" w:rsidR="00A37624" w:rsidRPr="00A37624" w:rsidRDefault="00F50CF9" w:rsidP="00FA04DE">
      <w:pPr>
        <w:pStyle w:val="Heading1"/>
        <w:rPr>
          <w:rFonts w:eastAsia="Times New Roman"/>
          <w:lang w:eastAsia="en-GB"/>
        </w:rPr>
      </w:pPr>
      <w:bookmarkStart w:id="3" w:name="_Toc199153126"/>
      <w:r w:rsidRPr="00912BBF">
        <w:rPr>
          <w:rFonts w:eastAsia="Times New Roman"/>
          <w:lang w:eastAsia="en-GB"/>
        </w:rPr>
        <w:t>Core</w:t>
      </w:r>
      <w:r w:rsidR="00A37624" w:rsidRPr="00A37624">
        <w:rPr>
          <w:rFonts w:eastAsia="Times New Roman"/>
          <w:lang w:eastAsia="en-GB"/>
        </w:rPr>
        <w:t xml:space="preserve"> Legal Principles</w:t>
      </w:r>
      <w:bookmarkEnd w:id="3"/>
    </w:p>
    <w:p w14:paraId="0A3C9860" w14:textId="4B1B1D68" w:rsidR="00A37624" w:rsidRPr="00A37624" w:rsidRDefault="00A37624" w:rsidP="00456148">
      <w:pPr>
        <w:shd w:val="clear" w:color="auto" w:fill="FFFFFF"/>
        <w:spacing w:after="206" w:line="276" w:lineRule="auto"/>
        <w:ind w:left="567" w:hanging="567"/>
        <w:jc w:val="both"/>
        <w:rPr>
          <w:rFonts w:ascii="Bookman Old Style" w:eastAsia="Times New Roman" w:hAnsi="Bookman Old Style" w:cs="Segoe UI"/>
          <w:color w:val="000000" w:themeColor="text1"/>
          <w:lang w:eastAsia="en-GB"/>
        </w:rPr>
      </w:pPr>
      <w:r w:rsidRPr="00A37624">
        <w:rPr>
          <w:rFonts w:ascii="Bookman Old Style" w:eastAsia="Times New Roman" w:hAnsi="Bookman Old Style" w:cs="Segoe UI"/>
          <w:color w:val="000000" w:themeColor="text1"/>
          <w:lang w:eastAsia="en-GB"/>
        </w:rPr>
        <w:t xml:space="preserve">Several constitutional and common law principles </w:t>
      </w:r>
      <w:r w:rsidR="00F50CF9" w:rsidRPr="00912BBF">
        <w:rPr>
          <w:rFonts w:ascii="Bookman Old Style" w:eastAsia="Times New Roman" w:hAnsi="Bookman Old Style" w:cs="Segoe UI"/>
          <w:color w:val="000000" w:themeColor="text1"/>
          <w:lang w:eastAsia="en-GB"/>
        </w:rPr>
        <w:t>highlight</w:t>
      </w:r>
      <w:r w:rsidRPr="00A37624">
        <w:rPr>
          <w:rFonts w:ascii="Bookman Old Style" w:eastAsia="Times New Roman" w:hAnsi="Bookman Old Style" w:cs="Segoe UI"/>
          <w:color w:val="000000" w:themeColor="text1"/>
          <w:lang w:eastAsia="en-GB"/>
        </w:rPr>
        <w:t xml:space="preserve"> the </w:t>
      </w:r>
      <w:r w:rsidR="00F50CF9" w:rsidRPr="00912BBF">
        <w:rPr>
          <w:rFonts w:ascii="Bookman Old Style" w:eastAsia="Times New Roman" w:hAnsi="Bookman Old Style" w:cs="Segoe UI"/>
          <w:color w:val="000000" w:themeColor="text1"/>
          <w:lang w:eastAsia="en-GB"/>
        </w:rPr>
        <w:t>need to</w:t>
      </w:r>
      <w:r w:rsidRPr="00A37624">
        <w:rPr>
          <w:rFonts w:ascii="Bookman Old Style" w:eastAsia="Times New Roman" w:hAnsi="Bookman Old Style" w:cs="Segoe UI"/>
          <w:color w:val="000000" w:themeColor="text1"/>
          <w:lang w:eastAsia="en-GB"/>
        </w:rPr>
        <w:t xml:space="preserve"> address racial bias </w:t>
      </w:r>
      <w:r w:rsidR="00F50CF9" w:rsidRPr="00912BBF">
        <w:rPr>
          <w:rFonts w:ascii="Bookman Old Style" w:eastAsia="Times New Roman" w:hAnsi="Bookman Old Style" w:cs="Segoe UI"/>
          <w:color w:val="000000" w:themeColor="text1"/>
          <w:lang w:eastAsia="en-GB"/>
        </w:rPr>
        <w:t>at</w:t>
      </w:r>
      <w:r w:rsidRPr="00A37624">
        <w:rPr>
          <w:rFonts w:ascii="Bookman Old Style" w:eastAsia="Times New Roman" w:hAnsi="Bookman Old Style" w:cs="Segoe UI"/>
          <w:color w:val="000000" w:themeColor="text1"/>
          <w:lang w:eastAsia="en-GB"/>
        </w:rPr>
        <w:t xml:space="preserve"> bail</w:t>
      </w:r>
      <w:r w:rsidR="00F50CF9" w:rsidRPr="00912BBF">
        <w:rPr>
          <w:rFonts w:ascii="Bookman Old Style" w:eastAsia="Times New Roman" w:hAnsi="Bookman Old Style" w:cs="Segoe UI"/>
          <w:color w:val="000000" w:themeColor="text1"/>
          <w:lang w:eastAsia="en-GB"/>
        </w:rPr>
        <w:t xml:space="preserve"> hearings</w:t>
      </w:r>
      <w:r w:rsidRPr="00A37624">
        <w:rPr>
          <w:rFonts w:ascii="Bookman Old Style" w:eastAsia="Times New Roman" w:hAnsi="Bookman Old Style" w:cs="Segoe UI"/>
          <w:color w:val="000000" w:themeColor="text1"/>
          <w:lang w:eastAsia="en-GB"/>
        </w:rPr>
        <w:t>:</w:t>
      </w:r>
    </w:p>
    <w:p w14:paraId="51AE5BFD" w14:textId="6A7822AA" w:rsidR="00A37624" w:rsidRPr="00A37624" w:rsidRDefault="00A37624">
      <w:pPr>
        <w:numPr>
          <w:ilvl w:val="0"/>
          <w:numId w:val="2"/>
        </w:numPr>
        <w:shd w:val="clear" w:color="auto" w:fill="FFFFFF"/>
        <w:spacing w:line="276" w:lineRule="auto"/>
        <w:ind w:left="567" w:hanging="567"/>
        <w:jc w:val="both"/>
        <w:rPr>
          <w:rFonts w:ascii="Bookman Old Style" w:eastAsia="Times New Roman" w:hAnsi="Bookman Old Style" w:cs="Segoe UI"/>
          <w:color w:val="000000" w:themeColor="text1"/>
          <w:lang w:eastAsia="en-GB"/>
        </w:rPr>
      </w:pPr>
      <w:r w:rsidRPr="00A37624">
        <w:rPr>
          <w:rFonts w:ascii="Bookman Old Style" w:eastAsia="Times New Roman" w:hAnsi="Bookman Old Style" w:cs="Segoe UI"/>
          <w:b/>
          <w:bCs/>
          <w:color w:val="000000" w:themeColor="text1"/>
          <w:lang w:eastAsia="en-GB"/>
        </w:rPr>
        <w:t>Section 11(e) of the </w:t>
      </w:r>
      <w:r w:rsidRPr="00A37624">
        <w:rPr>
          <w:rFonts w:ascii="Bookman Old Style" w:eastAsia="Times New Roman" w:hAnsi="Bookman Old Style" w:cs="Segoe UI"/>
          <w:b/>
          <w:bCs/>
          <w:i/>
          <w:iCs/>
          <w:color w:val="000000" w:themeColor="text1"/>
          <w:lang w:eastAsia="en-GB"/>
        </w:rPr>
        <w:t>Charter</w:t>
      </w:r>
      <w:r w:rsidRPr="00A37624">
        <w:rPr>
          <w:rFonts w:ascii="Bookman Old Style" w:eastAsia="Times New Roman" w:hAnsi="Bookman Old Style" w:cs="Segoe UI"/>
          <w:color w:val="000000" w:themeColor="text1"/>
          <w:lang w:eastAsia="en-GB"/>
        </w:rPr>
        <w:t> </w:t>
      </w:r>
      <w:r w:rsidR="00F50CF9" w:rsidRPr="00912BBF">
        <w:rPr>
          <w:rFonts w:ascii="Bookman Old Style" w:eastAsia="Times New Roman" w:hAnsi="Bookman Old Style" w:cs="Segoe UI"/>
          <w:color w:val="000000" w:themeColor="text1"/>
          <w:lang w:eastAsia="en-GB"/>
        </w:rPr>
        <w:t>entrenches</w:t>
      </w:r>
      <w:r w:rsidRPr="00A37624">
        <w:rPr>
          <w:rFonts w:ascii="Bookman Old Style" w:eastAsia="Times New Roman" w:hAnsi="Bookman Old Style" w:cs="Segoe UI"/>
          <w:color w:val="000000" w:themeColor="text1"/>
          <w:lang w:eastAsia="en-GB"/>
        </w:rPr>
        <w:t xml:space="preserve"> the right to reasonable bail absent just cause, establishing a presumption in favour of release on the least restrictive terms possible.</w:t>
      </w:r>
    </w:p>
    <w:p w14:paraId="290BCCD5" w14:textId="1D30D0BA" w:rsidR="00A37624" w:rsidRPr="00A37624" w:rsidRDefault="00A37624">
      <w:pPr>
        <w:numPr>
          <w:ilvl w:val="0"/>
          <w:numId w:val="2"/>
        </w:numPr>
        <w:shd w:val="clear" w:color="auto" w:fill="FFFFFF"/>
        <w:spacing w:line="276" w:lineRule="auto"/>
        <w:ind w:left="567" w:hanging="567"/>
        <w:jc w:val="both"/>
        <w:rPr>
          <w:rFonts w:ascii="Bookman Old Style" w:eastAsia="Times New Roman" w:hAnsi="Bookman Old Style" w:cs="Segoe UI"/>
          <w:color w:val="000000" w:themeColor="text1"/>
          <w:lang w:eastAsia="en-GB"/>
        </w:rPr>
      </w:pPr>
      <w:r w:rsidRPr="00A37624">
        <w:rPr>
          <w:rFonts w:ascii="Bookman Old Style" w:eastAsia="Times New Roman" w:hAnsi="Bookman Old Style" w:cs="Segoe UI"/>
          <w:b/>
          <w:bCs/>
          <w:color w:val="000000" w:themeColor="text1"/>
          <w:lang w:eastAsia="en-GB"/>
        </w:rPr>
        <w:t>Section 15(1)</w:t>
      </w:r>
      <w:r w:rsidRPr="00A37624">
        <w:rPr>
          <w:rFonts w:ascii="Bookman Old Style" w:eastAsia="Times New Roman" w:hAnsi="Bookman Old Style" w:cs="Segoe UI"/>
          <w:color w:val="000000" w:themeColor="text1"/>
          <w:lang w:eastAsia="en-GB"/>
        </w:rPr>
        <w:t> </w:t>
      </w:r>
      <w:r w:rsidR="00F50CF9" w:rsidRPr="00A37624">
        <w:rPr>
          <w:rFonts w:ascii="Bookman Old Style" w:eastAsia="Times New Roman" w:hAnsi="Bookman Old Style" w:cs="Segoe UI"/>
          <w:b/>
          <w:bCs/>
          <w:color w:val="000000" w:themeColor="text1"/>
          <w:lang w:eastAsia="en-GB"/>
        </w:rPr>
        <w:t>of the </w:t>
      </w:r>
      <w:r w:rsidR="00F50CF9" w:rsidRPr="00912BBF">
        <w:rPr>
          <w:rFonts w:ascii="Bookman Old Style" w:eastAsia="Times New Roman" w:hAnsi="Bookman Old Style" w:cs="Segoe UI"/>
          <w:b/>
          <w:bCs/>
          <w:i/>
          <w:iCs/>
          <w:color w:val="000000" w:themeColor="text1"/>
          <w:lang w:eastAsia="en-GB"/>
        </w:rPr>
        <w:t>Charter</w:t>
      </w:r>
      <w:r w:rsidR="00F50CF9" w:rsidRPr="00912BBF">
        <w:rPr>
          <w:rFonts w:ascii="Bookman Old Style" w:eastAsia="Times New Roman" w:hAnsi="Bookman Old Style" w:cs="Segoe UI"/>
          <w:color w:val="000000" w:themeColor="text1"/>
          <w:lang w:eastAsia="en-GB"/>
        </w:rPr>
        <w:t xml:space="preserve"> guarantees</w:t>
      </w:r>
      <w:r w:rsidRPr="00A37624">
        <w:rPr>
          <w:rFonts w:ascii="Bookman Old Style" w:eastAsia="Times New Roman" w:hAnsi="Bookman Old Style" w:cs="Segoe UI"/>
          <w:color w:val="000000" w:themeColor="text1"/>
          <w:lang w:eastAsia="en-GB"/>
        </w:rPr>
        <w:t xml:space="preserve"> equality before and under the law, </w:t>
      </w:r>
      <w:r w:rsidR="00F50CF9" w:rsidRPr="00912BBF">
        <w:rPr>
          <w:rFonts w:ascii="Bookman Old Style" w:eastAsia="Times New Roman" w:hAnsi="Bookman Old Style" w:cs="Segoe UI"/>
          <w:color w:val="000000" w:themeColor="text1"/>
          <w:lang w:eastAsia="en-GB"/>
        </w:rPr>
        <w:t xml:space="preserve">thus </w:t>
      </w:r>
      <w:r w:rsidRPr="00A37624">
        <w:rPr>
          <w:rFonts w:ascii="Bookman Old Style" w:eastAsia="Times New Roman" w:hAnsi="Bookman Old Style" w:cs="Segoe UI"/>
          <w:color w:val="000000" w:themeColor="text1"/>
          <w:lang w:eastAsia="en-GB"/>
        </w:rPr>
        <w:t xml:space="preserve">prohibiting both direct and systemic discrimination </w:t>
      </w:r>
      <w:proofErr w:type="gramStart"/>
      <w:r w:rsidRPr="00A37624">
        <w:rPr>
          <w:rFonts w:ascii="Bookman Old Style" w:eastAsia="Times New Roman" w:hAnsi="Bookman Old Style" w:cs="Segoe UI"/>
          <w:color w:val="000000" w:themeColor="text1"/>
          <w:lang w:eastAsia="en-GB"/>
        </w:rPr>
        <w:t>on the basis of</w:t>
      </w:r>
      <w:proofErr w:type="gramEnd"/>
      <w:r w:rsidRPr="00A37624">
        <w:rPr>
          <w:rFonts w:ascii="Bookman Old Style" w:eastAsia="Times New Roman" w:hAnsi="Bookman Old Style" w:cs="Segoe UI"/>
          <w:color w:val="000000" w:themeColor="text1"/>
          <w:lang w:eastAsia="en-GB"/>
        </w:rPr>
        <w:t xml:space="preserve"> race.</w:t>
      </w:r>
    </w:p>
    <w:p w14:paraId="44BDCBA3" w14:textId="186717FB" w:rsidR="00A37624" w:rsidRPr="00A37624" w:rsidRDefault="00A37624">
      <w:pPr>
        <w:numPr>
          <w:ilvl w:val="0"/>
          <w:numId w:val="2"/>
        </w:numPr>
        <w:shd w:val="clear" w:color="auto" w:fill="FFFFFF"/>
        <w:spacing w:line="276" w:lineRule="auto"/>
        <w:ind w:left="567" w:hanging="567"/>
        <w:jc w:val="both"/>
        <w:rPr>
          <w:rFonts w:ascii="Bookman Old Style" w:eastAsia="Times New Roman" w:hAnsi="Bookman Old Style" w:cs="Segoe UI"/>
          <w:color w:val="000000" w:themeColor="text1"/>
          <w:lang w:eastAsia="en-GB"/>
        </w:rPr>
      </w:pPr>
      <w:r w:rsidRPr="00A37624">
        <w:rPr>
          <w:rFonts w:ascii="Bookman Old Style" w:eastAsia="Times New Roman" w:hAnsi="Bookman Old Style" w:cs="Segoe UI"/>
          <w:b/>
          <w:bCs/>
          <w:color w:val="000000" w:themeColor="text1"/>
          <w:lang w:eastAsia="en-GB"/>
        </w:rPr>
        <w:t>Section 7</w:t>
      </w:r>
      <w:r w:rsidRPr="00A37624">
        <w:rPr>
          <w:rFonts w:ascii="Bookman Old Style" w:eastAsia="Times New Roman" w:hAnsi="Bookman Old Style" w:cs="Segoe UI"/>
          <w:color w:val="000000" w:themeColor="text1"/>
          <w:lang w:eastAsia="en-GB"/>
        </w:rPr>
        <w:t> </w:t>
      </w:r>
      <w:r w:rsidR="00F50CF9" w:rsidRPr="00A37624">
        <w:rPr>
          <w:rFonts w:ascii="Bookman Old Style" w:eastAsia="Times New Roman" w:hAnsi="Bookman Old Style" w:cs="Segoe UI"/>
          <w:b/>
          <w:bCs/>
          <w:color w:val="000000" w:themeColor="text1"/>
          <w:lang w:eastAsia="en-GB"/>
        </w:rPr>
        <w:t>of the </w:t>
      </w:r>
      <w:r w:rsidR="00F50CF9" w:rsidRPr="00912BBF">
        <w:rPr>
          <w:rFonts w:ascii="Bookman Old Style" w:eastAsia="Times New Roman" w:hAnsi="Bookman Old Style" w:cs="Segoe UI"/>
          <w:b/>
          <w:bCs/>
          <w:i/>
          <w:iCs/>
          <w:color w:val="000000" w:themeColor="text1"/>
          <w:lang w:eastAsia="en-GB"/>
        </w:rPr>
        <w:t>Charter</w:t>
      </w:r>
      <w:r w:rsidR="00F50CF9" w:rsidRPr="00912BBF">
        <w:rPr>
          <w:rFonts w:ascii="Bookman Old Style" w:eastAsia="Times New Roman" w:hAnsi="Bookman Old Style" w:cs="Segoe UI"/>
          <w:color w:val="000000" w:themeColor="text1"/>
          <w:lang w:eastAsia="en-GB"/>
        </w:rPr>
        <w:t xml:space="preserve"> protects</w:t>
      </w:r>
      <w:r w:rsidRPr="00A37624">
        <w:rPr>
          <w:rFonts w:ascii="Bookman Old Style" w:eastAsia="Times New Roman" w:hAnsi="Bookman Old Style" w:cs="Segoe UI"/>
          <w:color w:val="000000" w:themeColor="text1"/>
          <w:lang w:eastAsia="en-GB"/>
        </w:rPr>
        <w:t xml:space="preserve"> the right to liberty and security of the person, </w:t>
      </w:r>
      <w:r w:rsidR="00F50CF9" w:rsidRPr="00912BBF">
        <w:rPr>
          <w:rFonts w:ascii="Bookman Old Style" w:eastAsia="Times New Roman" w:hAnsi="Bookman Old Style" w:cs="Segoe UI"/>
          <w:color w:val="000000" w:themeColor="text1"/>
          <w:lang w:eastAsia="en-GB"/>
        </w:rPr>
        <w:t>necessitating</w:t>
      </w:r>
      <w:r w:rsidRPr="00A37624">
        <w:rPr>
          <w:rFonts w:ascii="Bookman Old Style" w:eastAsia="Times New Roman" w:hAnsi="Bookman Old Style" w:cs="Segoe UI"/>
          <w:color w:val="000000" w:themeColor="text1"/>
          <w:lang w:eastAsia="en-GB"/>
        </w:rPr>
        <w:t xml:space="preserve"> that any deprivation of these rights</w:t>
      </w:r>
      <w:r w:rsidR="00F50CF9" w:rsidRPr="00912BBF">
        <w:rPr>
          <w:rFonts w:ascii="Bookman Old Style" w:eastAsia="Times New Roman" w:hAnsi="Bookman Old Style" w:cs="Segoe UI"/>
          <w:color w:val="000000" w:themeColor="text1"/>
          <w:lang w:eastAsia="en-GB"/>
        </w:rPr>
        <w:t xml:space="preserve"> must</w:t>
      </w:r>
      <w:r w:rsidRPr="00A37624">
        <w:rPr>
          <w:rFonts w:ascii="Bookman Old Style" w:eastAsia="Times New Roman" w:hAnsi="Bookman Old Style" w:cs="Segoe UI"/>
          <w:color w:val="000000" w:themeColor="text1"/>
          <w:lang w:eastAsia="en-GB"/>
        </w:rPr>
        <w:t xml:space="preserve"> conform to principles of fundamental justice.</w:t>
      </w:r>
    </w:p>
    <w:p w14:paraId="403A1843" w14:textId="5E9FB06D" w:rsidR="00A37624" w:rsidRPr="00912BBF" w:rsidRDefault="00A37624">
      <w:pPr>
        <w:numPr>
          <w:ilvl w:val="0"/>
          <w:numId w:val="2"/>
        </w:numPr>
        <w:shd w:val="clear" w:color="auto" w:fill="FFFFFF"/>
        <w:spacing w:line="276" w:lineRule="auto"/>
        <w:ind w:left="567" w:hanging="567"/>
        <w:jc w:val="both"/>
        <w:rPr>
          <w:rFonts w:ascii="Bookman Old Style" w:eastAsia="Times New Roman" w:hAnsi="Bookman Old Style" w:cs="Segoe UI"/>
          <w:color w:val="000000" w:themeColor="text1"/>
          <w:lang w:eastAsia="en-GB"/>
        </w:rPr>
      </w:pPr>
      <w:r w:rsidRPr="00A37624">
        <w:rPr>
          <w:rFonts w:ascii="Bookman Old Style" w:eastAsia="Times New Roman" w:hAnsi="Bookman Old Style" w:cs="Segoe UI"/>
          <w:b/>
          <w:bCs/>
          <w:color w:val="000000" w:themeColor="text1"/>
          <w:lang w:eastAsia="en-GB"/>
        </w:rPr>
        <w:t>Section 9</w:t>
      </w:r>
      <w:r w:rsidRPr="00A37624">
        <w:rPr>
          <w:rFonts w:ascii="Bookman Old Style" w:eastAsia="Times New Roman" w:hAnsi="Bookman Old Style" w:cs="Segoe UI"/>
          <w:color w:val="000000" w:themeColor="text1"/>
          <w:lang w:eastAsia="en-GB"/>
        </w:rPr>
        <w:t> </w:t>
      </w:r>
      <w:r w:rsidR="00F50CF9" w:rsidRPr="00A37624">
        <w:rPr>
          <w:rFonts w:ascii="Bookman Old Style" w:eastAsia="Times New Roman" w:hAnsi="Bookman Old Style" w:cs="Segoe UI"/>
          <w:b/>
          <w:bCs/>
          <w:color w:val="000000" w:themeColor="text1"/>
          <w:lang w:eastAsia="en-GB"/>
        </w:rPr>
        <w:t>of the </w:t>
      </w:r>
      <w:proofErr w:type="gramStart"/>
      <w:r w:rsidR="00F50CF9" w:rsidRPr="00A37624">
        <w:rPr>
          <w:rFonts w:ascii="Bookman Old Style" w:eastAsia="Times New Roman" w:hAnsi="Bookman Old Style" w:cs="Segoe UI"/>
          <w:b/>
          <w:bCs/>
          <w:i/>
          <w:iCs/>
          <w:color w:val="000000" w:themeColor="text1"/>
          <w:lang w:eastAsia="en-GB"/>
        </w:rPr>
        <w:t>Charter</w:t>
      </w:r>
      <w:r w:rsidR="00F50CF9" w:rsidRPr="00A37624">
        <w:rPr>
          <w:rFonts w:ascii="Bookman Old Style" w:eastAsia="Times New Roman" w:hAnsi="Bookman Old Style" w:cs="Segoe UI"/>
          <w:color w:val="000000" w:themeColor="text1"/>
          <w:lang w:eastAsia="en-GB"/>
        </w:rPr>
        <w:t> </w:t>
      </w:r>
      <w:r w:rsidR="00F50CF9" w:rsidRPr="00912BBF">
        <w:rPr>
          <w:rFonts w:ascii="Bookman Old Style" w:eastAsia="Times New Roman" w:hAnsi="Bookman Old Style" w:cs="Segoe UI"/>
          <w:color w:val="000000" w:themeColor="text1"/>
          <w:lang w:eastAsia="en-GB"/>
        </w:rPr>
        <w:t xml:space="preserve"> </w:t>
      </w:r>
      <w:r w:rsidRPr="00A37624">
        <w:rPr>
          <w:rFonts w:ascii="Bookman Old Style" w:eastAsia="Times New Roman" w:hAnsi="Bookman Old Style" w:cs="Segoe UI"/>
          <w:color w:val="000000" w:themeColor="text1"/>
          <w:lang w:eastAsia="en-GB"/>
        </w:rPr>
        <w:t>prohibits</w:t>
      </w:r>
      <w:proofErr w:type="gramEnd"/>
      <w:r w:rsidRPr="00A37624">
        <w:rPr>
          <w:rFonts w:ascii="Bookman Old Style" w:eastAsia="Times New Roman" w:hAnsi="Bookman Old Style" w:cs="Segoe UI"/>
          <w:color w:val="000000" w:themeColor="text1"/>
          <w:lang w:eastAsia="en-GB"/>
        </w:rPr>
        <w:t xml:space="preserve"> arbitrary detention, </w:t>
      </w:r>
      <w:r w:rsidR="00F50CF9" w:rsidRPr="00912BBF">
        <w:rPr>
          <w:rFonts w:ascii="Bookman Old Style" w:eastAsia="Times New Roman" w:hAnsi="Bookman Old Style" w:cs="Segoe UI"/>
          <w:color w:val="000000" w:themeColor="text1"/>
          <w:lang w:eastAsia="en-GB"/>
        </w:rPr>
        <w:t>therefore</w:t>
      </w:r>
      <w:r w:rsidRPr="00A37624">
        <w:rPr>
          <w:rFonts w:ascii="Bookman Old Style" w:eastAsia="Times New Roman" w:hAnsi="Bookman Old Style" w:cs="Segoe UI"/>
          <w:color w:val="000000" w:themeColor="text1"/>
          <w:lang w:eastAsia="en-GB"/>
        </w:rPr>
        <w:t xml:space="preserve"> bail decisions influenced by racial bias may lack legal justification.</w:t>
      </w:r>
    </w:p>
    <w:p w14:paraId="58922EF3" w14:textId="77777777" w:rsidR="001D0969" w:rsidRPr="00A37624" w:rsidRDefault="001D0969" w:rsidP="00912BBF">
      <w:pPr>
        <w:shd w:val="clear" w:color="auto" w:fill="FFFFFF"/>
        <w:spacing w:line="276" w:lineRule="auto"/>
        <w:ind w:left="567"/>
        <w:jc w:val="both"/>
        <w:rPr>
          <w:rFonts w:ascii="Bookman Old Style" w:eastAsia="Times New Roman" w:hAnsi="Bookman Old Style" w:cs="Segoe UI"/>
          <w:color w:val="000000" w:themeColor="text1"/>
          <w:lang w:eastAsia="en-GB"/>
        </w:rPr>
      </w:pPr>
    </w:p>
    <w:p w14:paraId="0FC19956" w14:textId="77777777" w:rsidR="00A37624" w:rsidRPr="00A37624" w:rsidRDefault="00A37624" w:rsidP="00912BBF">
      <w:pPr>
        <w:shd w:val="clear" w:color="auto" w:fill="FFFFFF"/>
        <w:spacing w:line="276" w:lineRule="auto"/>
        <w:jc w:val="both"/>
        <w:rPr>
          <w:rFonts w:ascii="Bookman Old Style" w:eastAsia="Times New Roman" w:hAnsi="Bookman Old Style" w:cs="Segoe UI"/>
          <w:color w:val="000000" w:themeColor="text1"/>
          <w:lang w:eastAsia="en-GB"/>
        </w:rPr>
      </w:pPr>
      <w:r w:rsidRPr="00A37624">
        <w:rPr>
          <w:rFonts w:ascii="Bookman Old Style" w:eastAsia="Times New Roman" w:hAnsi="Bookman Old Style" w:cs="Segoe UI"/>
          <w:color w:val="000000" w:themeColor="text1"/>
          <w:lang w:eastAsia="en-GB"/>
        </w:rPr>
        <w:t>The Supreme Court of Canada has repeatedly affirmed these principles in cases such as </w:t>
      </w:r>
      <w:r w:rsidRPr="00A37624">
        <w:rPr>
          <w:rFonts w:ascii="Bookman Old Style" w:eastAsia="Times New Roman" w:hAnsi="Bookman Old Style" w:cs="Segoe UI"/>
          <w:i/>
          <w:iCs/>
          <w:color w:val="000000" w:themeColor="text1"/>
          <w:lang w:eastAsia="en-GB"/>
        </w:rPr>
        <w:t>R v. Antic</w:t>
      </w:r>
      <w:r w:rsidRPr="00A37624">
        <w:rPr>
          <w:rFonts w:ascii="Bookman Old Style" w:eastAsia="Times New Roman" w:hAnsi="Bookman Old Style" w:cs="Segoe UI"/>
          <w:color w:val="000000" w:themeColor="text1"/>
          <w:lang w:eastAsia="en-GB"/>
        </w:rPr>
        <w:t> (2017 SCC 27) and </w:t>
      </w:r>
      <w:r w:rsidRPr="00A37624">
        <w:rPr>
          <w:rFonts w:ascii="Bookman Old Style" w:eastAsia="Times New Roman" w:hAnsi="Bookman Old Style" w:cs="Segoe UI"/>
          <w:i/>
          <w:iCs/>
          <w:color w:val="000000" w:themeColor="text1"/>
          <w:lang w:eastAsia="en-GB"/>
        </w:rPr>
        <w:t>R v. Zora</w:t>
      </w:r>
      <w:r w:rsidRPr="00A37624">
        <w:rPr>
          <w:rFonts w:ascii="Bookman Old Style" w:eastAsia="Times New Roman" w:hAnsi="Bookman Old Style" w:cs="Segoe UI"/>
          <w:color w:val="000000" w:themeColor="text1"/>
          <w:lang w:eastAsia="en-GB"/>
        </w:rPr>
        <w:t> (2020 SCC 14), which emphasize that bail must not be denied without compelling reasons and that any conditions imposed must be necessary, reasonable, and minimally restrictive.</w:t>
      </w:r>
    </w:p>
    <w:p w14:paraId="1124274D" w14:textId="6AEE9E39" w:rsidR="00A37624" w:rsidRPr="00A37624" w:rsidRDefault="00A37624" w:rsidP="00912BBF">
      <w:pPr>
        <w:shd w:val="clear" w:color="auto" w:fill="FFFFFF"/>
        <w:spacing w:before="206" w:after="206" w:line="276" w:lineRule="auto"/>
        <w:jc w:val="both"/>
        <w:rPr>
          <w:rFonts w:ascii="Bookman Old Style" w:eastAsia="Times New Roman" w:hAnsi="Bookman Old Style" w:cs="Segoe UI"/>
          <w:color w:val="000000" w:themeColor="text1"/>
          <w:lang w:eastAsia="en-GB"/>
        </w:rPr>
      </w:pPr>
      <w:r w:rsidRPr="00A37624">
        <w:rPr>
          <w:rFonts w:ascii="Bookman Old Style" w:eastAsia="Times New Roman" w:hAnsi="Bookman Old Style" w:cs="Segoe UI"/>
          <w:color w:val="000000" w:themeColor="text1"/>
          <w:lang w:eastAsia="en-GB"/>
        </w:rPr>
        <w:t>Provincial courts have also recognized the role of systemic racism in bail decisions. In </w:t>
      </w:r>
      <w:r w:rsidRPr="00A37624">
        <w:rPr>
          <w:rFonts w:ascii="Bookman Old Style" w:eastAsia="Times New Roman" w:hAnsi="Bookman Old Style" w:cs="Segoe UI"/>
          <w:i/>
          <w:iCs/>
          <w:color w:val="000000" w:themeColor="text1"/>
          <w:lang w:eastAsia="en-GB"/>
        </w:rPr>
        <w:t>R v. Morris</w:t>
      </w:r>
      <w:r w:rsidRPr="00A37624">
        <w:rPr>
          <w:rFonts w:ascii="Bookman Old Style" w:eastAsia="Times New Roman" w:hAnsi="Bookman Old Style" w:cs="Segoe UI"/>
          <w:color w:val="000000" w:themeColor="text1"/>
          <w:lang w:eastAsia="en-GB"/>
        </w:rPr>
        <w:t> (2021 ONSC 6826), the Ontario Superior Court held that judges must consider anti-Black racism as a relevant contextual factor when assessing detention and release conditions. Similarly, </w:t>
      </w:r>
      <w:r w:rsidRPr="00A37624">
        <w:rPr>
          <w:rFonts w:ascii="Bookman Old Style" w:eastAsia="Times New Roman" w:hAnsi="Bookman Old Style" w:cs="Segoe UI"/>
          <w:i/>
          <w:iCs/>
          <w:color w:val="000000" w:themeColor="text1"/>
          <w:lang w:eastAsia="en-GB"/>
        </w:rPr>
        <w:t>R v. Jackson</w:t>
      </w:r>
      <w:r w:rsidRPr="00A37624">
        <w:rPr>
          <w:rFonts w:ascii="Bookman Old Style" w:eastAsia="Times New Roman" w:hAnsi="Bookman Old Style" w:cs="Segoe UI"/>
          <w:color w:val="000000" w:themeColor="text1"/>
          <w:lang w:eastAsia="en-GB"/>
        </w:rPr>
        <w:t> (2022 ONSC 4213) affirmed that an accused’s racial background must inform evaluations of flight risk and public safety concerns.</w:t>
      </w:r>
    </w:p>
    <w:p w14:paraId="33046B26" w14:textId="6D9333DC" w:rsidR="00A37624" w:rsidRPr="00A37624" w:rsidRDefault="00F50CF9" w:rsidP="00FA04DE">
      <w:pPr>
        <w:pStyle w:val="Heading1"/>
        <w:rPr>
          <w:rFonts w:eastAsia="Times New Roman"/>
          <w:lang w:eastAsia="en-GB"/>
        </w:rPr>
      </w:pPr>
      <w:bookmarkStart w:id="4" w:name="_Toc199153127"/>
      <w:r w:rsidRPr="00912BBF">
        <w:rPr>
          <w:rFonts w:eastAsia="Times New Roman"/>
          <w:lang w:eastAsia="en-GB"/>
        </w:rPr>
        <w:t xml:space="preserve">The </w:t>
      </w:r>
      <w:r w:rsidR="00A37624" w:rsidRPr="00A37624">
        <w:rPr>
          <w:rFonts w:eastAsia="Times New Roman"/>
          <w:lang w:eastAsia="en-GB"/>
        </w:rPr>
        <w:t>Importance of Raising the Issue Early</w:t>
      </w:r>
      <w:bookmarkEnd w:id="4"/>
    </w:p>
    <w:p w14:paraId="4B8F50CB" w14:textId="479AFAD8" w:rsidR="00A37624" w:rsidRPr="00A37624" w:rsidRDefault="00A37624" w:rsidP="00456148">
      <w:pPr>
        <w:shd w:val="clear" w:color="auto" w:fill="FFFFFF"/>
        <w:spacing w:after="206" w:line="276" w:lineRule="auto"/>
        <w:ind w:left="567" w:hanging="567"/>
        <w:jc w:val="both"/>
        <w:rPr>
          <w:rFonts w:ascii="Bookman Old Style" w:eastAsia="Times New Roman" w:hAnsi="Bookman Old Style" w:cs="Segoe UI"/>
          <w:color w:val="000000" w:themeColor="text1"/>
          <w:lang w:eastAsia="en-GB"/>
        </w:rPr>
      </w:pPr>
      <w:r w:rsidRPr="00A37624">
        <w:rPr>
          <w:rFonts w:ascii="Bookman Old Style" w:eastAsia="Times New Roman" w:hAnsi="Bookman Old Style" w:cs="Segoe UI"/>
          <w:color w:val="000000" w:themeColor="text1"/>
          <w:lang w:eastAsia="en-GB"/>
        </w:rPr>
        <w:t>To safeguard against discriminatory outcomes, defence counsel should raise the issue of systemic racism at the earliest opportunity in bail proceedings. Doing so ensures:</w:t>
      </w:r>
    </w:p>
    <w:p w14:paraId="541B5A3B" w14:textId="199E8BE6" w:rsidR="00A37624" w:rsidRPr="00912BBF" w:rsidRDefault="00A37624">
      <w:pPr>
        <w:pStyle w:val="ListParagraph"/>
        <w:numPr>
          <w:ilvl w:val="0"/>
          <w:numId w:val="3"/>
        </w:numPr>
        <w:shd w:val="clear" w:color="auto" w:fill="FFFFFF"/>
        <w:spacing w:line="276" w:lineRule="auto"/>
        <w:ind w:left="567" w:hanging="567"/>
        <w:jc w:val="both"/>
        <w:rPr>
          <w:rFonts w:ascii="Bookman Old Style" w:eastAsia="Times New Roman" w:hAnsi="Bookman Old Style" w:cs="Segoe UI"/>
          <w:color w:val="000000" w:themeColor="text1"/>
          <w:lang w:eastAsia="en-GB"/>
        </w:rPr>
      </w:pPr>
      <w:r w:rsidRPr="00912BBF">
        <w:rPr>
          <w:rFonts w:ascii="Bookman Old Style" w:eastAsia="Times New Roman" w:hAnsi="Bookman Old Style" w:cs="Segoe UI"/>
          <w:color w:val="000000" w:themeColor="text1"/>
          <w:lang w:eastAsia="en-GB"/>
        </w:rPr>
        <w:t xml:space="preserve">Judicial awareness of relevant social context, preventing reliance on assumptions that may reflect unconscious </w:t>
      </w:r>
      <w:r w:rsidR="00B27C9E" w:rsidRPr="00912BBF">
        <w:rPr>
          <w:rFonts w:ascii="Bookman Old Style" w:eastAsia="Times New Roman" w:hAnsi="Bookman Old Style" w:cs="Segoe UI"/>
          <w:color w:val="000000" w:themeColor="text1"/>
          <w:lang w:eastAsia="en-GB"/>
        </w:rPr>
        <w:t>bias.</w:t>
      </w:r>
    </w:p>
    <w:p w14:paraId="38616526" w14:textId="5D5BC7AB" w:rsidR="00A37624" w:rsidRPr="00A37624" w:rsidRDefault="00A37624">
      <w:pPr>
        <w:numPr>
          <w:ilvl w:val="0"/>
          <w:numId w:val="3"/>
        </w:numPr>
        <w:shd w:val="clear" w:color="auto" w:fill="FFFFFF"/>
        <w:spacing w:line="276" w:lineRule="auto"/>
        <w:ind w:left="567" w:hanging="567"/>
        <w:jc w:val="both"/>
        <w:rPr>
          <w:rFonts w:ascii="Bookman Old Style" w:eastAsia="Times New Roman" w:hAnsi="Bookman Old Style" w:cs="Segoe UI"/>
          <w:color w:val="000000" w:themeColor="text1"/>
          <w:lang w:eastAsia="en-GB"/>
        </w:rPr>
      </w:pPr>
      <w:r w:rsidRPr="00A37624">
        <w:rPr>
          <w:rFonts w:ascii="Bookman Old Style" w:eastAsia="Times New Roman" w:hAnsi="Bookman Old Style" w:cs="Segoe UI"/>
          <w:color w:val="000000" w:themeColor="text1"/>
          <w:lang w:eastAsia="en-GB"/>
        </w:rPr>
        <w:t xml:space="preserve">A complete evidentiary record, documenting how the accused’s circumstances have been shaped by racial discrimination, including barriers to securing housing, employment, or </w:t>
      </w:r>
      <w:r w:rsidR="00B27C9E" w:rsidRPr="00A37624">
        <w:rPr>
          <w:rFonts w:ascii="Bookman Old Style" w:eastAsia="Times New Roman" w:hAnsi="Bookman Old Style" w:cs="Segoe UI"/>
          <w:color w:val="000000" w:themeColor="text1"/>
          <w:lang w:eastAsia="en-GB"/>
        </w:rPr>
        <w:t>sureties.</w:t>
      </w:r>
    </w:p>
    <w:p w14:paraId="0B7222DF" w14:textId="77777777" w:rsidR="00A37624" w:rsidRPr="00A37624" w:rsidRDefault="00A37624">
      <w:pPr>
        <w:numPr>
          <w:ilvl w:val="0"/>
          <w:numId w:val="3"/>
        </w:numPr>
        <w:shd w:val="clear" w:color="auto" w:fill="FFFFFF"/>
        <w:spacing w:line="276" w:lineRule="auto"/>
        <w:ind w:left="567" w:hanging="567"/>
        <w:jc w:val="both"/>
        <w:rPr>
          <w:rFonts w:ascii="Bookman Old Style" w:eastAsia="Times New Roman" w:hAnsi="Bookman Old Style" w:cs="Segoe UI"/>
          <w:color w:val="000000" w:themeColor="text1"/>
          <w:lang w:eastAsia="en-GB"/>
        </w:rPr>
      </w:pPr>
      <w:r w:rsidRPr="00A37624">
        <w:rPr>
          <w:rFonts w:ascii="Bookman Old Style" w:eastAsia="Times New Roman" w:hAnsi="Bookman Old Style" w:cs="Segoe UI"/>
          <w:color w:val="000000" w:themeColor="text1"/>
          <w:lang w:eastAsia="en-GB"/>
        </w:rPr>
        <w:t>Constitutionally sound decision-making, where bail determinations are grounded in an accurate understanding of systemic inequities rather than stereotypes.</w:t>
      </w:r>
    </w:p>
    <w:p w14:paraId="4F64A771" w14:textId="6C96DFFD" w:rsidR="003D56C7" w:rsidRPr="00A37624" w:rsidRDefault="00A37624" w:rsidP="00A53E47">
      <w:pPr>
        <w:shd w:val="clear" w:color="auto" w:fill="FFFFFF"/>
        <w:spacing w:before="206" w:after="206" w:line="276" w:lineRule="auto"/>
        <w:ind w:left="567" w:hanging="567"/>
        <w:jc w:val="both"/>
        <w:rPr>
          <w:rFonts w:ascii="Bookman Old Style" w:eastAsia="Times New Roman" w:hAnsi="Bookman Old Style" w:cs="Segoe UI"/>
          <w:color w:val="000000" w:themeColor="text1"/>
          <w:lang w:eastAsia="en-GB"/>
        </w:rPr>
      </w:pPr>
      <w:r w:rsidRPr="00A37624">
        <w:rPr>
          <w:rFonts w:ascii="Bookman Old Style" w:eastAsia="Times New Roman" w:hAnsi="Bookman Old Style" w:cs="Segoe UI"/>
          <w:color w:val="000000" w:themeColor="text1"/>
          <w:lang w:eastAsia="en-GB"/>
        </w:rPr>
        <w:t>Where applicable, counsel should consider requesting an </w:t>
      </w:r>
      <w:r w:rsidRPr="00A37624">
        <w:rPr>
          <w:rFonts w:ascii="Bookman Old Style" w:eastAsia="Times New Roman" w:hAnsi="Bookman Old Style" w:cs="Segoe UI"/>
          <w:b/>
          <w:bCs/>
          <w:color w:val="000000" w:themeColor="text1"/>
          <w:lang w:eastAsia="en-GB"/>
        </w:rPr>
        <w:t>Impact of Race and Culture Assessment (IRCA)</w:t>
      </w:r>
      <w:r w:rsidR="003D56C7" w:rsidRPr="00912BBF">
        <w:rPr>
          <w:rFonts w:ascii="Bookman Old Style" w:eastAsia="Times New Roman" w:hAnsi="Bookman Old Style" w:cs="Segoe UI"/>
          <w:color w:val="000000" w:themeColor="text1"/>
          <w:lang w:eastAsia="en-GB"/>
        </w:rPr>
        <w:t xml:space="preserve">: </w:t>
      </w:r>
      <w:r w:rsidRPr="00A37624">
        <w:rPr>
          <w:rFonts w:ascii="Bookman Old Style" w:eastAsia="Times New Roman" w:hAnsi="Bookman Old Style" w:cs="Segoe UI"/>
          <w:color w:val="000000" w:themeColor="text1"/>
          <w:lang w:eastAsia="en-GB"/>
        </w:rPr>
        <w:t>an analytical tool akin to </w:t>
      </w:r>
      <w:proofErr w:type="spellStart"/>
      <w:r w:rsidRPr="00A37624">
        <w:rPr>
          <w:rFonts w:ascii="Bookman Old Style" w:eastAsia="Times New Roman" w:hAnsi="Bookman Old Style" w:cs="Segoe UI"/>
          <w:i/>
          <w:iCs/>
          <w:color w:val="000000" w:themeColor="text1"/>
          <w:lang w:eastAsia="en-GB"/>
        </w:rPr>
        <w:t>Gladue</w:t>
      </w:r>
      <w:proofErr w:type="spellEnd"/>
      <w:r w:rsidRPr="00A37624">
        <w:rPr>
          <w:rFonts w:ascii="Bookman Old Style" w:eastAsia="Times New Roman" w:hAnsi="Bookman Old Style" w:cs="Segoe UI"/>
          <w:color w:val="000000" w:themeColor="text1"/>
          <w:lang w:eastAsia="en-GB"/>
        </w:rPr>
        <w:t> reports for Indigenous accused</w:t>
      </w:r>
      <w:r w:rsidR="003D56C7" w:rsidRPr="00912BBF">
        <w:rPr>
          <w:rFonts w:ascii="Bookman Old Style" w:eastAsia="Times New Roman" w:hAnsi="Bookman Old Style" w:cs="Segoe UI"/>
          <w:color w:val="000000" w:themeColor="text1"/>
          <w:lang w:eastAsia="en-GB"/>
        </w:rPr>
        <w:t xml:space="preserve">. IRCAs </w:t>
      </w:r>
      <w:r w:rsidRPr="00A37624">
        <w:rPr>
          <w:rFonts w:ascii="Bookman Old Style" w:eastAsia="Times New Roman" w:hAnsi="Bookman Old Style" w:cs="Segoe UI"/>
          <w:color w:val="000000" w:themeColor="text1"/>
          <w:lang w:eastAsia="en-GB"/>
        </w:rPr>
        <w:t>provide a structured examination of how systemic racism has influenced the accused’s life, risk factors, and ability to comply with release conditions.</w:t>
      </w:r>
    </w:p>
    <w:p w14:paraId="72C8B109" w14:textId="77777777" w:rsidR="00A37624" w:rsidRPr="00A37624" w:rsidRDefault="00A37624" w:rsidP="00FA04DE">
      <w:pPr>
        <w:pStyle w:val="Heading1"/>
        <w:rPr>
          <w:rFonts w:eastAsia="Times New Roman"/>
          <w:lang w:eastAsia="en-GB"/>
        </w:rPr>
      </w:pPr>
      <w:bookmarkStart w:id="5" w:name="_Toc199153128"/>
      <w:r w:rsidRPr="00A37624">
        <w:rPr>
          <w:rFonts w:eastAsia="Times New Roman"/>
          <w:lang w:eastAsia="en-GB"/>
        </w:rPr>
        <w:t>Challenging Discriminatory Risk Assessments</w:t>
      </w:r>
      <w:bookmarkEnd w:id="5"/>
    </w:p>
    <w:p w14:paraId="183C8D13" w14:textId="77777777" w:rsidR="00A37624" w:rsidRPr="00A37624" w:rsidRDefault="00A37624" w:rsidP="00912BBF">
      <w:pPr>
        <w:shd w:val="clear" w:color="auto" w:fill="FFFFFF"/>
        <w:spacing w:after="206" w:line="276" w:lineRule="auto"/>
        <w:jc w:val="both"/>
        <w:rPr>
          <w:rFonts w:ascii="Bookman Old Style" w:eastAsia="Times New Roman" w:hAnsi="Bookman Old Style" w:cs="Segoe UI"/>
          <w:color w:val="000000" w:themeColor="text1"/>
          <w:lang w:eastAsia="en-GB"/>
        </w:rPr>
      </w:pPr>
      <w:r w:rsidRPr="00A37624">
        <w:rPr>
          <w:rFonts w:ascii="Bookman Old Style" w:eastAsia="Times New Roman" w:hAnsi="Bookman Old Style" w:cs="Segoe UI"/>
          <w:color w:val="000000" w:themeColor="text1"/>
          <w:lang w:eastAsia="en-GB"/>
        </w:rPr>
        <w:t xml:space="preserve">When contesting Crown submissions or judicial decisions, counsel must critically evaluate whether risk assessments incorporate racial bias. </w:t>
      </w:r>
      <w:proofErr w:type="gramStart"/>
      <w:r w:rsidRPr="00A37624">
        <w:rPr>
          <w:rFonts w:ascii="Bookman Old Style" w:eastAsia="Times New Roman" w:hAnsi="Bookman Old Style" w:cs="Segoe UI"/>
          <w:color w:val="000000" w:themeColor="text1"/>
          <w:lang w:eastAsia="en-GB"/>
        </w:rPr>
        <w:t>Particular scrutiny</w:t>
      </w:r>
      <w:proofErr w:type="gramEnd"/>
      <w:r w:rsidRPr="00A37624">
        <w:rPr>
          <w:rFonts w:ascii="Bookman Old Style" w:eastAsia="Times New Roman" w:hAnsi="Bookman Old Style" w:cs="Segoe UI"/>
          <w:color w:val="000000" w:themeColor="text1"/>
          <w:lang w:eastAsia="en-GB"/>
        </w:rPr>
        <w:t xml:space="preserve"> should be given to:</w:t>
      </w:r>
    </w:p>
    <w:p w14:paraId="65FCCD78" w14:textId="6A8DD63C" w:rsidR="00A37624" w:rsidRPr="00912BBF" w:rsidRDefault="00A37624">
      <w:pPr>
        <w:pStyle w:val="ListParagraph"/>
        <w:numPr>
          <w:ilvl w:val="0"/>
          <w:numId w:val="4"/>
        </w:numPr>
        <w:shd w:val="clear" w:color="auto" w:fill="FFFFFF"/>
        <w:spacing w:line="276" w:lineRule="auto"/>
        <w:ind w:left="567" w:hanging="567"/>
        <w:jc w:val="both"/>
        <w:rPr>
          <w:rFonts w:ascii="Bookman Old Style" w:eastAsia="Times New Roman" w:hAnsi="Bookman Old Style" w:cs="Segoe UI"/>
          <w:color w:val="000000" w:themeColor="text1"/>
          <w:lang w:eastAsia="en-GB"/>
        </w:rPr>
      </w:pPr>
      <w:bookmarkStart w:id="6" w:name="_Toc199153129"/>
      <w:r w:rsidRPr="00FA04DE">
        <w:rPr>
          <w:rStyle w:val="Heading2Char"/>
          <w:lang w:eastAsia="en-GB"/>
        </w:rPr>
        <w:t>Flight Risk Determinations</w:t>
      </w:r>
      <w:bookmarkEnd w:id="6"/>
      <w:r w:rsidRPr="00912BBF">
        <w:rPr>
          <w:rFonts w:ascii="Bookman Old Style" w:eastAsia="Times New Roman" w:hAnsi="Bookman Old Style" w:cs="Segoe UI"/>
          <w:color w:val="000000" w:themeColor="text1"/>
          <w:lang w:eastAsia="en-GB"/>
        </w:rPr>
        <w:t>: Courts frequently assess flight risk based on employment stability, housing status, and community ties</w:t>
      </w:r>
      <w:r w:rsidR="003D56C7" w:rsidRPr="00912BBF">
        <w:rPr>
          <w:rFonts w:ascii="Bookman Old Style" w:eastAsia="Times New Roman" w:hAnsi="Bookman Old Style" w:cs="Segoe UI"/>
          <w:color w:val="000000" w:themeColor="text1"/>
          <w:lang w:eastAsia="en-GB"/>
        </w:rPr>
        <w:t xml:space="preserve"> et cetera. These are </w:t>
      </w:r>
      <w:r w:rsidRPr="00912BBF">
        <w:rPr>
          <w:rFonts w:ascii="Bookman Old Style" w:eastAsia="Times New Roman" w:hAnsi="Bookman Old Style" w:cs="Segoe UI"/>
          <w:color w:val="000000" w:themeColor="text1"/>
          <w:lang w:eastAsia="en-GB"/>
        </w:rPr>
        <w:t xml:space="preserve">factors that may disadvantage Black accused persons due to </w:t>
      </w:r>
      <w:r w:rsidRPr="00912BBF">
        <w:rPr>
          <w:rFonts w:ascii="Bookman Old Style" w:eastAsia="Times New Roman" w:hAnsi="Bookman Old Style" w:cs="Segoe UI"/>
          <w:color w:val="000000" w:themeColor="text1"/>
          <w:lang w:eastAsia="en-GB"/>
        </w:rPr>
        <w:lastRenderedPageBreak/>
        <w:t>systemic socio-economic disparities. Counsel should advocate for a contextualized interpretation of these indicators, emphasizing structural barriers rather than individual deficits.</w:t>
      </w:r>
    </w:p>
    <w:p w14:paraId="2E635DF2" w14:textId="7926E21E" w:rsidR="00A37624" w:rsidRPr="00A37624" w:rsidRDefault="00A37624">
      <w:pPr>
        <w:numPr>
          <w:ilvl w:val="0"/>
          <w:numId w:val="4"/>
        </w:numPr>
        <w:shd w:val="clear" w:color="auto" w:fill="FFFFFF"/>
        <w:spacing w:line="276" w:lineRule="auto"/>
        <w:ind w:left="567" w:hanging="567"/>
        <w:jc w:val="both"/>
        <w:rPr>
          <w:rFonts w:ascii="Bookman Old Style" w:eastAsia="Times New Roman" w:hAnsi="Bookman Old Style" w:cs="Segoe UI"/>
          <w:color w:val="000000" w:themeColor="text1"/>
          <w:lang w:eastAsia="en-GB"/>
        </w:rPr>
      </w:pPr>
      <w:bookmarkStart w:id="7" w:name="_Toc199153130"/>
      <w:r w:rsidRPr="00A37624">
        <w:rPr>
          <w:rStyle w:val="Heading2Char"/>
          <w:lang w:eastAsia="en-GB"/>
        </w:rPr>
        <w:t>Public Safety Concerns</w:t>
      </w:r>
      <w:bookmarkEnd w:id="7"/>
      <w:r w:rsidRPr="00A37624">
        <w:rPr>
          <w:rFonts w:ascii="Bookman Old Style" w:eastAsia="Times New Roman" w:hAnsi="Bookman Old Style" w:cs="Segoe UI"/>
          <w:color w:val="000000" w:themeColor="text1"/>
          <w:lang w:eastAsia="en-GB"/>
        </w:rPr>
        <w:t xml:space="preserve">: Assertions that an accused poses a danger to the public must be grounded in specific evidence of risk, not generalized assumptions tied to race. </w:t>
      </w:r>
      <w:r w:rsidR="003D56C7" w:rsidRPr="00912BBF">
        <w:rPr>
          <w:rFonts w:ascii="Bookman Old Style" w:eastAsia="Times New Roman" w:hAnsi="Bookman Old Style" w:cs="Segoe UI"/>
          <w:color w:val="000000" w:themeColor="text1"/>
          <w:lang w:eastAsia="en-GB"/>
        </w:rPr>
        <w:t xml:space="preserve">In making submissions, </w:t>
      </w:r>
      <w:r w:rsidRPr="00A37624">
        <w:rPr>
          <w:rFonts w:ascii="Bookman Old Style" w:eastAsia="Times New Roman" w:hAnsi="Bookman Old Style" w:cs="Segoe UI"/>
          <w:color w:val="000000" w:themeColor="text1"/>
          <w:lang w:eastAsia="en-GB"/>
        </w:rPr>
        <w:t>Courts should be reminded of the Supreme Court</w:t>
      </w:r>
      <w:r w:rsidR="003D56C7" w:rsidRPr="00912BBF">
        <w:rPr>
          <w:rFonts w:ascii="Bookman Old Style" w:eastAsia="Times New Roman" w:hAnsi="Bookman Old Style" w:cs="Segoe UI"/>
          <w:color w:val="000000" w:themeColor="text1"/>
          <w:lang w:eastAsia="en-GB"/>
        </w:rPr>
        <w:t xml:space="preserve"> of Canada</w:t>
      </w:r>
      <w:r w:rsidRPr="00A37624">
        <w:rPr>
          <w:rFonts w:ascii="Bookman Old Style" w:eastAsia="Times New Roman" w:hAnsi="Bookman Old Style" w:cs="Segoe UI"/>
          <w:color w:val="000000" w:themeColor="text1"/>
          <w:lang w:eastAsia="en-GB"/>
        </w:rPr>
        <w:t>’s caution in </w:t>
      </w:r>
      <w:r w:rsidRPr="00A37624">
        <w:rPr>
          <w:rFonts w:ascii="Bookman Old Style" w:eastAsia="Times New Roman" w:hAnsi="Bookman Old Style" w:cs="Segoe UI"/>
          <w:i/>
          <w:iCs/>
          <w:color w:val="000000" w:themeColor="text1"/>
          <w:lang w:eastAsia="en-GB"/>
        </w:rPr>
        <w:t>R v. Le</w:t>
      </w:r>
      <w:r w:rsidRPr="00A37624">
        <w:rPr>
          <w:rFonts w:ascii="Bookman Old Style" w:eastAsia="Times New Roman" w:hAnsi="Bookman Old Style" w:cs="Segoe UI"/>
          <w:color w:val="000000" w:themeColor="text1"/>
          <w:lang w:eastAsia="en-GB"/>
        </w:rPr>
        <w:t> (2019 SCC 34) regarding the distorting effects of racial profiling on police interactions.</w:t>
      </w:r>
    </w:p>
    <w:p w14:paraId="3517CF3A" w14:textId="769618B0" w:rsidR="00A37624" w:rsidRPr="00912BBF" w:rsidRDefault="00A37624">
      <w:pPr>
        <w:numPr>
          <w:ilvl w:val="0"/>
          <w:numId w:val="4"/>
        </w:numPr>
        <w:shd w:val="clear" w:color="auto" w:fill="FFFFFF"/>
        <w:spacing w:line="276" w:lineRule="auto"/>
        <w:ind w:left="567" w:hanging="567"/>
        <w:jc w:val="both"/>
        <w:rPr>
          <w:rFonts w:ascii="Bookman Old Style" w:eastAsia="Times New Roman" w:hAnsi="Bookman Old Style" w:cs="Segoe UI"/>
          <w:color w:val="000000" w:themeColor="text1"/>
          <w:lang w:eastAsia="en-GB"/>
        </w:rPr>
      </w:pPr>
      <w:bookmarkStart w:id="8" w:name="_Toc199153131"/>
      <w:r w:rsidRPr="00A37624">
        <w:rPr>
          <w:rStyle w:val="Heading2Char"/>
          <w:lang w:eastAsia="en-GB"/>
        </w:rPr>
        <w:t>Criminal Records and Prior Police Contact</w:t>
      </w:r>
      <w:bookmarkEnd w:id="8"/>
      <w:r w:rsidRPr="00A37624">
        <w:rPr>
          <w:rFonts w:ascii="Bookman Old Style" w:eastAsia="Times New Roman" w:hAnsi="Bookman Old Style" w:cs="Segoe UI"/>
          <w:color w:val="000000" w:themeColor="text1"/>
          <w:lang w:eastAsia="en-GB"/>
        </w:rPr>
        <w:t xml:space="preserve">: </w:t>
      </w:r>
      <w:r w:rsidR="003D56C7" w:rsidRPr="00912BBF">
        <w:rPr>
          <w:rFonts w:ascii="Bookman Old Style" w:eastAsia="Times New Roman" w:hAnsi="Bookman Old Style" w:cs="Segoe UI"/>
          <w:color w:val="000000" w:themeColor="text1"/>
          <w:lang w:eastAsia="en-GB"/>
        </w:rPr>
        <w:t>We must be live to the reality, quite possibly, that a</w:t>
      </w:r>
      <w:r w:rsidRPr="00A37624">
        <w:rPr>
          <w:rFonts w:ascii="Bookman Old Style" w:eastAsia="Times New Roman" w:hAnsi="Bookman Old Style" w:cs="Segoe UI"/>
          <w:color w:val="000000" w:themeColor="text1"/>
          <w:lang w:eastAsia="en-GB"/>
        </w:rPr>
        <w:t xml:space="preserve"> history of law enforcement involvement may reflect discriminatory policing rather than criminal propensity. Counsel should </w:t>
      </w:r>
      <w:r w:rsidR="003D56C7" w:rsidRPr="00912BBF">
        <w:rPr>
          <w:rFonts w:ascii="Bookman Old Style" w:eastAsia="Times New Roman" w:hAnsi="Bookman Old Style" w:cs="Segoe UI"/>
          <w:color w:val="000000" w:themeColor="text1"/>
          <w:lang w:eastAsia="en-GB"/>
        </w:rPr>
        <w:t xml:space="preserve">zealously </w:t>
      </w:r>
      <w:r w:rsidRPr="00A37624">
        <w:rPr>
          <w:rFonts w:ascii="Bookman Old Style" w:eastAsia="Times New Roman" w:hAnsi="Bookman Old Style" w:cs="Segoe UI"/>
          <w:color w:val="000000" w:themeColor="text1"/>
          <w:lang w:eastAsia="en-GB"/>
        </w:rPr>
        <w:t>challenge the probative value of such records where they are the product of over-surveillance in racialized communities.</w:t>
      </w:r>
    </w:p>
    <w:p w14:paraId="67579F30" w14:textId="77777777" w:rsidR="003D56C7" w:rsidRPr="00A37624" w:rsidRDefault="003D56C7" w:rsidP="00912BBF">
      <w:pPr>
        <w:shd w:val="clear" w:color="auto" w:fill="FFFFFF"/>
        <w:spacing w:line="276" w:lineRule="auto"/>
        <w:ind w:left="567" w:hanging="567"/>
        <w:jc w:val="both"/>
        <w:rPr>
          <w:rFonts w:ascii="Bookman Old Style" w:eastAsia="Times New Roman" w:hAnsi="Bookman Old Style" w:cs="Segoe UI"/>
          <w:color w:val="000000" w:themeColor="text1"/>
          <w:lang w:eastAsia="en-GB"/>
        </w:rPr>
      </w:pPr>
    </w:p>
    <w:p w14:paraId="6D75B464" w14:textId="77777777" w:rsidR="00A37624" w:rsidRPr="00A37624" w:rsidRDefault="00A37624" w:rsidP="00FA04DE">
      <w:pPr>
        <w:pStyle w:val="Heading1"/>
        <w:rPr>
          <w:rFonts w:eastAsia="Times New Roman"/>
          <w:lang w:eastAsia="en-GB"/>
        </w:rPr>
      </w:pPr>
      <w:bookmarkStart w:id="9" w:name="_Toc199153132"/>
      <w:r w:rsidRPr="00A37624">
        <w:rPr>
          <w:rFonts w:eastAsia="Times New Roman"/>
          <w:lang w:eastAsia="en-GB"/>
        </w:rPr>
        <w:t>Proposing Appropriate and Fair Bail Conditions</w:t>
      </w:r>
      <w:bookmarkEnd w:id="9"/>
    </w:p>
    <w:p w14:paraId="579655BD" w14:textId="77777777" w:rsidR="00A37624" w:rsidRPr="00A37624" w:rsidRDefault="00A37624" w:rsidP="00456148">
      <w:pPr>
        <w:shd w:val="clear" w:color="auto" w:fill="FFFFFF"/>
        <w:spacing w:line="276" w:lineRule="auto"/>
        <w:ind w:left="567" w:hanging="567"/>
        <w:jc w:val="both"/>
        <w:rPr>
          <w:rFonts w:ascii="Bookman Old Style" w:eastAsia="Times New Roman" w:hAnsi="Bookman Old Style" w:cs="Segoe UI"/>
          <w:color w:val="000000" w:themeColor="text1"/>
          <w:lang w:eastAsia="en-GB"/>
        </w:rPr>
      </w:pPr>
      <w:r w:rsidRPr="00A37624">
        <w:rPr>
          <w:rFonts w:ascii="Bookman Old Style" w:eastAsia="Times New Roman" w:hAnsi="Bookman Old Style" w:cs="Segoe UI"/>
          <w:color w:val="000000" w:themeColor="text1"/>
          <w:lang w:eastAsia="en-GB"/>
        </w:rPr>
        <w:t>Where release is contested, counsel should advance bail conditions that are:</w:t>
      </w:r>
    </w:p>
    <w:p w14:paraId="3D6425C7" w14:textId="3C2653BD" w:rsidR="00A37624" w:rsidRPr="00912BBF" w:rsidRDefault="00A37624">
      <w:pPr>
        <w:pStyle w:val="ListParagraph"/>
        <w:numPr>
          <w:ilvl w:val="0"/>
          <w:numId w:val="5"/>
        </w:numPr>
        <w:shd w:val="clear" w:color="auto" w:fill="FFFFFF"/>
        <w:spacing w:line="276" w:lineRule="auto"/>
        <w:ind w:left="567" w:hanging="567"/>
        <w:jc w:val="both"/>
        <w:rPr>
          <w:rFonts w:ascii="Bookman Old Style" w:eastAsia="Times New Roman" w:hAnsi="Bookman Old Style" w:cs="Segoe UI"/>
          <w:color w:val="000000" w:themeColor="text1"/>
          <w:lang w:eastAsia="en-GB"/>
        </w:rPr>
      </w:pPr>
      <w:r w:rsidRPr="00912BBF">
        <w:rPr>
          <w:rFonts w:ascii="Bookman Old Style" w:eastAsia="Times New Roman" w:hAnsi="Bookman Old Style" w:cs="Segoe UI"/>
          <w:b/>
          <w:bCs/>
          <w:color w:val="000000" w:themeColor="text1"/>
          <w:lang w:eastAsia="en-GB"/>
        </w:rPr>
        <w:t>Individually tailored</w:t>
      </w:r>
      <w:r w:rsidRPr="00912BBF">
        <w:rPr>
          <w:rFonts w:ascii="Bookman Old Style" w:eastAsia="Times New Roman" w:hAnsi="Bookman Old Style" w:cs="Segoe UI"/>
          <w:color w:val="000000" w:themeColor="text1"/>
          <w:lang w:eastAsia="en-GB"/>
        </w:rPr>
        <w:t xml:space="preserve"> to the accused’s actual risk </w:t>
      </w:r>
      <w:r w:rsidR="0046746B" w:rsidRPr="00912BBF">
        <w:rPr>
          <w:rFonts w:ascii="Bookman Old Style" w:eastAsia="Times New Roman" w:hAnsi="Bookman Old Style" w:cs="Segoe UI"/>
          <w:color w:val="000000" w:themeColor="text1"/>
          <w:lang w:eastAsia="en-GB"/>
        </w:rPr>
        <w:t>profile.</w:t>
      </w:r>
    </w:p>
    <w:p w14:paraId="460A0F45" w14:textId="456BF15A" w:rsidR="00A37624" w:rsidRPr="00A37624" w:rsidRDefault="00A37624">
      <w:pPr>
        <w:numPr>
          <w:ilvl w:val="0"/>
          <w:numId w:val="5"/>
        </w:numPr>
        <w:shd w:val="clear" w:color="auto" w:fill="FFFFFF"/>
        <w:spacing w:line="276" w:lineRule="auto"/>
        <w:ind w:left="567" w:hanging="567"/>
        <w:jc w:val="both"/>
        <w:rPr>
          <w:rFonts w:ascii="Bookman Old Style" w:eastAsia="Times New Roman" w:hAnsi="Bookman Old Style" w:cs="Segoe UI"/>
          <w:color w:val="000000" w:themeColor="text1"/>
          <w:lang w:eastAsia="en-GB"/>
        </w:rPr>
      </w:pPr>
      <w:r w:rsidRPr="00A37624">
        <w:rPr>
          <w:rFonts w:ascii="Bookman Old Style" w:eastAsia="Times New Roman" w:hAnsi="Bookman Old Style" w:cs="Segoe UI"/>
          <w:b/>
          <w:bCs/>
          <w:color w:val="000000" w:themeColor="text1"/>
          <w:lang w:eastAsia="en-GB"/>
        </w:rPr>
        <w:t>Minimally restrictive</w:t>
      </w:r>
      <w:r w:rsidRPr="00A37624">
        <w:rPr>
          <w:rFonts w:ascii="Bookman Old Style" w:eastAsia="Times New Roman" w:hAnsi="Bookman Old Style" w:cs="Segoe UI"/>
          <w:color w:val="000000" w:themeColor="text1"/>
          <w:lang w:eastAsia="en-GB"/>
        </w:rPr>
        <w:t>, in accordance with </w:t>
      </w:r>
      <w:r w:rsidRPr="00A37624">
        <w:rPr>
          <w:rFonts w:ascii="Bookman Old Style" w:eastAsia="Times New Roman" w:hAnsi="Bookman Old Style" w:cs="Segoe UI"/>
          <w:i/>
          <w:iCs/>
          <w:color w:val="000000" w:themeColor="text1"/>
          <w:lang w:eastAsia="en-GB"/>
        </w:rPr>
        <w:t xml:space="preserve">R v. </w:t>
      </w:r>
      <w:r w:rsidR="0046746B" w:rsidRPr="00A37624">
        <w:rPr>
          <w:rFonts w:ascii="Bookman Old Style" w:eastAsia="Times New Roman" w:hAnsi="Bookman Old Style" w:cs="Segoe UI"/>
          <w:i/>
          <w:iCs/>
          <w:color w:val="000000" w:themeColor="text1"/>
          <w:lang w:eastAsia="en-GB"/>
        </w:rPr>
        <w:t>Zora</w:t>
      </w:r>
      <w:r w:rsidR="0046746B" w:rsidRPr="00A37624">
        <w:rPr>
          <w:rFonts w:ascii="Bookman Old Style" w:eastAsia="Times New Roman" w:hAnsi="Bookman Old Style" w:cs="Segoe UI"/>
          <w:color w:val="000000" w:themeColor="text1"/>
          <w:lang w:eastAsia="en-GB"/>
        </w:rPr>
        <w:t>.</w:t>
      </w:r>
    </w:p>
    <w:p w14:paraId="0AF8AAF4" w14:textId="77777777" w:rsidR="00A37624" w:rsidRPr="00A37624" w:rsidRDefault="00A37624">
      <w:pPr>
        <w:numPr>
          <w:ilvl w:val="0"/>
          <w:numId w:val="5"/>
        </w:numPr>
        <w:shd w:val="clear" w:color="auto" w:fill="FFFFFF"/>
        <w:spacing w:line="276" w:lineRule="auto"/>
        <w:ind w:left="567" w:hanging="567"/>
        <w:jc w:val="both"/>
        <w:rPr>
          <w:rFonts w:ascii="Bookman Old Style" w:eastAsia="Times New Roman" w:hAnsi="Bookman Old Style" w:cs="Segoe UI"/>
          <w:color w:val="000000" w:themeColor="text1"/>
          <w:lang w:eastAsia="en-GB"/>
        </w:rPr>
      </w:pPr>
      <w:r w:rsidRPr="00A37624">
        <w:rPr>
          <w:rFonts w:ascii="Bookman Old Style" w:eastAsia="Times New Roman" w:hAnsi="Bookman Old Style" w:cs="Segoe UI"/>
          <w:b/>
          <w:bCs/>
          <w:color w:val="000000" w:themeColor="text1"/>
          <w:lang w:eastAsia="en-GB"/>
        </w:rPr>
        <w:t>Realistically attainable</w:t>
      </w:r>
      <w:r w:rsidRPr="00A37624">
        <w:rPr>
          <w:rFonts w:ascii="Bookman Old Style" w:eastAsia="Times New Roman" w:hAnsi="Bookman Old Style" w:cs="Segoe UI"/>
          <w:color w:val="000000" w:themeColor="text1"/>
          <w:lang w:eastAsia="en-GB"/>
        </w:rPr>
        <w:t>, considering the accused’s financial means, access to sureties, and available community supports.</w:t>
      </w:r>
    </w:p>
    <w:p w14:paraId="5D22B9C4" w14:textId="0ED970CD" w:rsidR="003D56C7" w:rsidRPr="00A37624" w:rsidRDefault="00A37624" w:rsidP="00456148">
      <w:pPr>
        <w:shd w:val="clear" w:color="auto" w:fill="FFFFFF"/>
        <w:spacing w:before="206" w:after="206" w:line="276" w:lineRule="auto"/>
        <w:ind w:left="567" w:hanging="567"/>
        <w:jc w:val="both"/>
        <w:rPr>
          <w:rFonts w:ascii="Bookman Old Style" w:eastAsia="Times New Roman" w:hAnsi="Bookman Old Style" w:cs="Segoe UI"/>
          <w:color w:val="000000" w:themeColor="text1"/>
          <w:lang w:eastAsia="en-GB"/>
        </w:rPr>
      </w:pPr>
      <w:r w:rsidRPr="00A37624">
        <w:rPr>
          <w:rFonts w:ascii="Bookman Old Style" w:eastAsia="Times New Roman" w:hAnsi="Bookman Old Style" w:cs="Segoe UI"/>
          <w:color w:val="000000" w:themeColor="text1"/>
          <w:lang w:eastAsia="en-GB"/>
        </w:rPr>
        <w:t>Proposing viable release plans</w:t>
      </w:r>
      <w:r w:rsidR="003D56C7" w:rsidRPr="00912BBF">
        <w:rPr>
          <w:rFonts w:ascii="Bookman Old Style" w:eastAsia="Times New Roman" w:hAnsi="Bookman Old Style" w:cs="Segoe UI"/>
          <w:color w:val="000000" w:themeColor="text1"/>
          <w:lang w:eastAsia="en-GB"/>
        </w:rPr>
        <w:t xml:space="preserve"> </w:t>
      </w:r>
      <w:r w:rsidRPr="00A37624">
        <w:rPr>
          <w:rFonts w:ascii="Bookman Old Style" w:eastAsia="Times New Roman" w:hAnsi="Bookman Old Style" w:cs="Segoe UI"/>
          <w:color w:val="000000" w:themeColor="text1"/>
          <w:lang w:eastAsia="en-GB"/>
        </w:rPr>
        <w:t>such as supervision by culturally competent community organizations</w:t>
      </w:r>
      <w:r w:rsidR="003D56C7" w:rsidRPr="00912BBF">
        <w:rPr>
          <w:rFonts w:ascii="Bookman Old Style" w:eastAsia="Times New Roman" w:hAnsi="Bookman Old Style" w:cs="Segoe UI"/>
          <w:color w:val="000000" w:themeColor="text1"/>
          <w:lang w:eastAsia="en-GB"/>
        </w:rPr>
        <w:t xml:space="preserve"> </w:t>
      </w:r>
      <w:r w:rsidRPr="00A37624">
        <w:rPr>
          <w:rFonts w:ascii="Bookman Old Style" w:eastAsia="Times New Roman" w:hAnsi="Bookman Old Style" w:cs="Segoe UI"/>
          <w:color w:val="000000" w:themeColor="text1"/>
          <w:lang w:eastAsia="en-GB"/>
        </w:rPr>
        <w:t>can mitigate concerns about compliance while avoiding unnecessary detention.</w:t>
      </w:r>
    </w:p>
    <w:p w14:paraId="540267C0" w14:textId="4D54B310" w:rsidR="00A37624" w:rsidRPr="00A37624" w:rsidRDefault="003D56C7" w:rsidP="00FA04DE">
      <w:pPr>
        <w:pStyle w:val="Heading1"/>
        <w:rPr>
          <w:rFonts w:eastAsia="Times New Roman"/>
          <w:lang w:eastAsia="en-GB"/>
        </w:rPr>
      </w:pPr>
      <w:bookmarkStart w:id="10" w:name="_Toc199153133"/>
      <w:r w:rsidRPr="00912BBF">
        <w:rPr>
          <w:rFonts w:eastAsia="Times New Roman"/>
          <w:lang w:eastAsia="en-GB"/>
        </w:rPr>
        <w:t>Final Comments</w:t>
      </w:r>
      <w:bookmarkEnd w:id="10"/>
    </w:p>
    <w:p w14:paraId="7B532230" w14:textId="77777777" w:rsidR="00A37624" w:rsidRPr="00A37624" w:rsidRDefault="00A37624" w:rsidP="00456148">
      <w:pPr>
        <w:shd w:val="clear" w:color="auto" w:fill="FFFFFF"/>
        <w:spacing w:after="206" w:line="276" w:lineRule="auto"/>
        <w:jc w:val="both"/>
        <w:rPr>
          <w:rFonts w:ascii="Bookman Old Style" w:eastAsia="Times New Roman" w:hAnsi="Bookman Old Style" w:cs="Segoe UI"/>
          <w:color w:val="000000" w:themeColor="text1"/>
          <w:lang w:eastAsia="en-GB"/>
        </w:rPr>
      </w:pPr>
      <w:r w:rsidRPr="00A37624">
        <w:rPr>
          <w:rFonts w:ascii="Bookman Old Style" w:eastAsia="Times New Roman" w:hAnsi="Bookman Old Style" w:cs="Segoe UI"/>
          <w:color w:val="000000" w:themeColor="text1"/>
          <w:lang w:eastAsia="en-GB"/>
        </w:rPr>
        <w:t>Bail decisions must be rendered within a framework that upholds not only the </w:t>
      </w:r>
      <w:r w:rsidRPr="00A37624">
        <w:rPr>
          <w:rFonts w:ascii="Bookman Old Style" w:eastAsia="Times New Roman" w:hAnsi="Bookman Old Style" w:cs="Segoe UI"/>
          <w:i/>
          <w:iCs/>
          <w:color w:val="000000" w:themeColor="text1"/>
          <w:lang w:eastAsia="en-GB"/>
        </w:rPr>
        <w:t>Charter</w:t>
      </w:r>
      <w:r w:rsidRPr="00A37624">
        <w:rPr>
          <w:rFonts w:ascii="Bookman Old Style" w:eastAsia="Times New Roman" w:hAnsi="Bookman Old Style" w:cs="Segoe UI"/>
          <w:color w:val="000000" w:themeColor="text1"/>
          <w:lang w:eastAsia="en-GB"/>
        </w:rPr>
        <w:t> rights to liberty and the presumption of innocence, but also the imperative of substantive equality. Ignoring the role of systemic racial discrimination in pretrial detention perpetuates injustice and erodes public trust in the fairness of the justice system.</w:t>
      </w:r>
    </w:p>
    <w:p w14:paraId="3F539741" w14:textId="3B8B77B6" w:rsidR="00324C4F" w:rsidRPr="00912BBF" w:rsidRDefault="00A37624" w:rsidP="00912BBF">
      <w:pPr>
        <w:shd w:val="clear" w:color="auto" w:fill="FFFFFF"/>
        <w:spacing w:before="206" w:line="276" w:lineRule="auto"/>
        <w:jc w:val="both"/>
        <w:rPr>
          <w:rFonts w:ascii="Bookman Old Style" w:eastAsia="Times New Roman" w:hAnsi="Bookman Old Style" w:cs="Segoe UI"/>
          <w:color w:val="000000" w:themeColor="text1"/>
          <w:lang w:eastAsia="en-GB"/>
        </w:rPr>
      </w:pPr>
      <w:r w:rsidRPr="00A37624">
        <w:rPr>
          <w:rFonts w:ascii="Bookman Old Style" w:eastAsia="Times New Roman" w:hAnsi="Bookman Old Style" w:cs="Segoe UI"/>
          <w:color w:val="000000" w:themeColor="text1"/>
          <w:lang w:eastAsia="en-GB"/>
        </w:rPr>
        <w:t xml:space="preserve">By raising these issues </w:t>
      </w:r>
      <w:r w:rsidR="003D56C7" w:rsidRPr="00912BBF">
        <w:rPr>
          <w:rFonts w:ascii="Bookman Old Style" w:eastAsia="Times New Roman" w:hAnsi="Bookman Old Style" w:cs="Segoe UI"/>
          <w:color w:val="000000" w:themeColor="text1"/>
          <w:lang w:eastAsia="en-GB"/>
        </w:rPr>
        <w:t>fulsomely</w:t>
      </w:r>
      <w:r w:rsidRPr="00A37624">
        <w:rPr>
          <w:rFonts w:ascii="Bookman Old Style" w:eastAsia="Times New Roman" w:hAnsi="Bookman Old Style" w:cs="Segoe UI"/>
          <w:color w:val="000000" w:themeColor="text1"/>
          <w:lang w:eastAsia="en-GB"/>
        </w:rPr>
        <w:t xml:space="preserve"> and at the earliest stage, </w:t>
      </w:r>
      <w:r w:rsidR="003D56C7" w:rsidRPr="00912BBF">
        <w:rPr>
          <w:rFonts w:ascii="Bookman Old Style" w:eastAsia="Times New Roman" w:hAnsi="Bookman Old Style" w:cs="Segoe UI"/>
          <w:color w:val="000000" w:themeColor="text1"/>
          <w:lang w:eastAsia="en-GB"/>
        </w:rPr>
        <w:t>counsel</w:t>
      </w:r>
      <w:r w:rsidRPr="00A37624">
        <w:rPr>
          <w:rFonts w:ascii="Bookman Old Style" w:eastAsia="Times New Roman" w:hAnsi="Bookman Old Style" w:cs="Segoe UI"/>
          <w:color w:val="000000" w:themeColor="text1"/>
          <w:lang w:eastAsia="en-GB"/>
        </w:rPr>
        <w:t xml:space="preserve"> equip courts to make informed, equitable, and constitutionally compliant decisions. The following factum provides the legal foundation for such arguments, supported by jurisprudence that mandates a race-conscious and equality-driven approach to bail.</w:t>
      </w:r>
    </w:p>
    <w:p w14:paraId="52E9F0CB" w14:textId="77777777" w:rsidR="001A585A" w:rsidRDefault="001A585A">
      <w:pPr>
        <w:rPr>
          <w:rFonts w:ascii="Bookman Old Style" w:eastAsia="Times New Roman" w:hAnsi="Bookman Old Style" w:cs="Segoe UI"/>
          <w:color w:val="000000" w:themeColor="text1"/>
          <w:lang w:eastAsia="en-GB"/>
        </w:rPr>
      </w:pPr>
      <w:r>
        <w:rPr>
          <w:rFonts w:ascii="Bookman Old Style" w:eastAsia="Times New Roman" w:hAnsi="Bookman Old Style" w:cs="Segoe UI"/>
          <w:color w:val="000000" w:themeColor="text1"/>
          <w:lang w:eastAsia="en-GB"/>
        </w:rPr>
        <w:br w:type="page"/>
      </w:r>
    </w:p>
    <w:p w14:paraId="73C77CC7" w14:textId="77777777" w:rsidR="001A585A" w:rsidRPr="00027B87" w:rsidRDefault="001A585A" w:rsidP="001A585A">
      <w:pPr>
        <w:pStyle w:val="Heading1"/>
      </w:pPr>
      <w:bookmarkStart w:id="11" w:name="_Toc199153134"/>
      <w:r w:rsidRPr="00027B87">
        <w:lastRenderedPageBreak/>
        <w:t>RESEARCH MEMORANDUM</w:t>
      </w:r>
      <w:r>
        <w:t xml:space="preserve"> - BAIL</w:t>
      </w:r>
      <w:bookmarkEnd w:id="11"/>
    </w:p>
    <w:p w14:paraId="470AC0C0" w14:textId="77777777" w:rsidR="001A585A" w:rsidRPr="00027B87" w:rsidRDefault="001A585A" w:rsidP="001A585A">
      <w:pPr>
        <w:jc w:val="both"/>
        <w:rPr>
          <w:rFonts w:ascii="Bookman Old Style" w:hAnsi="Bookman Old Style"/>
        </w:rPr>
      </w:pPr>
    </w:p>
    <w:p w14:paraId="0291534E" w14:textId="77777777" w:rsidR="001A585A" w:rsidRPr="00456148" w:rsidRDefault="001A585A" w:rsidP="00456148">
      <w:pPr>
        <w:jc w:val="both"/>
        <w:rPr>
          <w:rFonts w:ascii="Courier New" w:hAnsi="Courier New" w:cs="Courier New"/>
        </w:rPr>
      </w:pPr>
      <w:r w:rsidRPr="00456148">
        <w:rPr>
          <w:rFonts w:ascii="Courier New" w:hAnsi="Courier New" w:cs="Courier New"/>
        </w:rPr>
        <w:t xml:space="preserve">TO: </w:t>
      </w:r>
      <w:r w:rsidRPr="00456148">
        <w:rPr>
          <w:rFonts w:ascii="Courier New" w:hAnsi="Courier New" w:cs="Courier New"/>
        </w:rPr>
        <w:tab/>
      </w:r>
      <w:r w:rsidRPr="00456148">
        <w:rPr>
          <w:rFonts w:ascii="Courier New" w:hAnsi="Courier New" w:cs="Courier New"/>
        </w:rPr>
        <w:tab/>
        <w:t>[NAME] Counsel</w:t>
      </w:r>
    </w:p>
    <w:p w14:paraId="1C358ABD" w14:textId="77777777" w:rsidR="001A585A" w:rsidRPr="00456148" w:rsidRDefault="001A585A" w:rsidP="00456148">
      <w:pPr>
        <w:jc w:val="both"/>
        <w:rPr>
          <w:rFonts w:ascii="Courier New" w:hAnsi="Courier New" w:cs="Courier New"/>
        </w:rPr>
      </w:pPr>
      <w:r w:rsidRPr="00456148">
        <w:rPr>
          <w:rFonts w:ascii="Courier New" w:hAnsi="Courier New" w:cs="Courier New"/>
        </w:rPr>
        <w:t xml:space="preserve">FROM: </w:t>
      </w:r>
      <w:r w:rsidRPr="00456148">
        <w:rPr>
          <w:rFonts w:ascii="Courier New" w:hAnsi="Courier New" w:cs="Courier New"/>
        </w:rPr>
        <w:tab/>
        <w:t>[Your Name]</w:t>
      </w:r>
    </w:p>
    <w:p w14:paraId="4D183F5E" w14:textId="77777777" w:rsidR="001A585A" w:rsidRPr="00456148" w:rsidRDefault="001A585A" w:rsidP="00456148">
      <w:pPr>
        <w:jc w:val="both"/>
        <w:rPr>
          <w:rFonts w:ascii="Courier New" w:hAnsi="Courier New" w:cs="Courier New"/>
        </w:rPr>
      </w:pPr>
      <w:r w:rsidRPr="00456148">
        <w:rPr>
          <w:rFonts w:ascii="Courier New" w:hAnsi="Courier New" w:cs="Courier New"/>
        </w:rPr>
        <w:t xml:space="preserve">DATE: </w:t>
      </w:r>
      <w:r w:rsidRPr="00456148">
        <w:rPr>
          <w:rFonts w:ascii="Courier New" w:hAnsi="Courier New" w:cs="Courier New"/>
        </w:rPr>
        <w:tab/>
        <w:t>[Insert Date]</w:t>
      </w:r>
    </w:p>
    <w:p w14:paraId="3643C74D" w14:textId="77777777" w:rsidR="001A585A" w:rsidRPr="00456148" w:rsidRDefault="001A585A" w:rsidP="00456148">
      <w:pPr>
        <w:ind w:left="1440" w:hanging="1440"/>
        <w:jc w:val="both"/>
        <w:rPr>
          <w:rFonts w:ascii="Courier New" w:hAnsi="Courier New" w:cs="Courier New"/>
        </w:rPr>
      </w:pPr>
      <w:r w:rsidRPr="00456148">
        <w:rPr>
          <w:rFonts w:ascii="Courier New" w:hAnsi="Courier New" w:cs="Courier New"/>
        </w:rPr>
        <w:t xml:space="preserve">RE: </w:t>
      </w:r>
      <w:r w:rsidRPr="00456148">
        <w:rPr>
          <w:rFonts w:ascii="Courier New" w:hAnsi="Courier New" w:cs="Courier New"/>
        </w:rPr>
        <w:tab/>
        <w:t>Raising Anti-Black Racism at the Bail Stage: Legal Framework, Strategy, and Supporting Jurisprudence</w:t>
      </w:r>
    </w:p>
    <w:p w14:paraId="614199C1" w14:textId="77777777" w:rsidR="001A585A" w:rsidRPr="00456148" w:rsidRDefault="001A585A" w:rsidP="00456148">
      <w:pPr>
        <w:jc w:val="both"/>
        <w:rPr>
          <w:rFonts w:ascii="Courier New" w:hAnsi="Courier New" w:cs="Courier New"/>
        </w:rPr>
      </w:pPr>
    </w:p>
    <w:p w14:paraId="2CB47794" w14:textId="77777777" w:rsidR="001A585A" w:rsidRPr="00456148" w:rsidRDefault="001A585A" w:rsidP="00456148">
      <w:pPr>
        <w:jc w:val="both"/>
        <w:rPr>
          <w:rFonts w:ascii="Courier New" w:hAnsi="Courier New" w:cs="Courier New"/>
          <w:b/>
          <w:bCs/>
        </w:rPr>
      </w:pPr>
      <w:r w:rsidRPr="00456148">
        <w:rPr>
          <w:rFonts w:ascii="Courier New" w:hAnsi="Courier New" w:cs="Courier New"/>
          <w:b/>
          <w:bCs/>
        </w:rPr>
        <w:t>I. INTRODUCTION</w:t>
      </w:r>
    </w:p>
    <w:p w14:paraId="225C22EA" w14:textId="77777777" w:rsidR="001A585A" w:rsidRPr="00456148" w:rsidRDefault="001A585A" w:rsidP="00456148">
      <w:pPr>
        <w:jc w:val="both"/>
        <w:rPr>
          <w:rFonts w:ascii="Courier New" w:hAnsi="Courier New" w:cs="Courier New"/>
        </w:rPr>
      </w:pPr>
      <w:r w:rsidRPr="00456148">
        <w:rPr>
          <w:rFonts w:ascii="Courier New" w:hAnsi="Courier New" w:cs="Courier New"/>
        </w:rPr>
        <w:t>The is to provide an exhaustive legal and evidentiary framework for addressing anti-Black racism at the bail stage of criminal proceedings. Anti-Black racism is a well-documented and pervasive feature of the Canadian criminal justice system, with demonstrable effects on pre-trial detention decisions. Empirical data consistently reveals that Black accused persons are disproportionately denied bail, subjected to more stringent release conditions, and endure prolonged periods of pre-trial detention compared to their non-Black counterparts. These systemic disparities persist despite the formal legal protections enshrined in the Criminal Code and the Canadian Charter of Rights and Freedoms ("Charter").</w:t>
      </w:r>
    </w:p>
    <w:p w14:paraId="43B41CAF" w14:textId="77777777" w:rsidR="001A585A" w:rsidRPr="00456148" w:rsidRDefault="001A585A" w:rsidP="00456148">
      <w:pPr>
        <w:jc w:val="both"/>
        <w:rPr>
          <w:rFonts w:ascii="Courier New" w:hAnsi="Courier New" w:cs="Courier New"/>
        </w:rPr>
      </w:pPr>
    </w:p>
    <w:p w14:paraId="6FBD4FD2" w14:textId="77777777" w:rsidR="001A585A" w:rsidRPr="00456148" w:rsidRDefault="001A585A" w:rsidP="00456148">
      <w:pPr>
        <w:jc w:val="both"/>
        <w:rPr>
          <w:rFonts w:ascii="Courier New" w:hAnsi="Courier New" w:cs="Courier New"/>
        </w:rPr>
      </w:pPr>
      <w:r w:rsidRPr="00456148">
        <w:rPr>
          <w:rFonts w:ascii="Courier New" w:hAnsi="Courier New" w:cs="Courier New"/>
        </w:rPr>
        <w:t>This memorandum is designed to assist defence counsel t to effectively challenge racial bias in bail determinations, advance Charter-based arguments, and strategically emphasize how systemic racism must be considered in assessing judicial interim release. The following sections will be addressed:</w:t>
      </w:r>
    </w:p>
    <w:p w14:paraId="4CAC1ADB" w14:textId="77777777" w:rsidR="001A585A" w:rsidRPr="00456148" w:rsidRDefault="001A585A" w:rsidP="00456148">
      <w:pPr>
        <w:jc w:val="both"/>
        <w:rPr>
          <w:rFonts w:ascii="Courier New" w:hAnsi="Courier New" w:cs="Courier New"/>
        </w:rPr>
      </w:pPr>
    </w:p>
    <w:p w14:paraId="018F2F3C" w14:textId="77777777" w:rsidR="001A585A" w:rsidRPr="00456148" w:rsidRDefault="001A585A">
      <w:pPr>
        <w:pStyle w:val="ListParagraph"/>
        <w:numPr>
          <w:ilvl w:val="1"/>
          <w:numId w:val="52"/>
        </w:numPr>
        <w:jc w:val="both"/>
        <w:rPr>
          <w:rFonts w:ascii="Courier New" w:hAnsi="Courier New" w:cs="Courier New"/>
        </w:rPr>
      </w:pPr>
      <w:r w:rsidRPr="00456148">
        <w:rPr>
          <w:rFonts w:ascii="Courier New" w:hAnsi="Courier New" w:cs="Courier New"/>
        </w:rPr>
        <w:t>Legal Framework for Bail – An examination of the statutory and constitutional provisions governing bail, including the Supreme Court of Canada’s jurisprudence on the presumption of release.</w:t>
      </w:r>
    </w:p>
    <w:p w14:paraId="6D13C4F2" w14:textId="77777777" w:rsidR="001A585A" w:rsidRPr="00456148" w:rsidRDefault="001A585A">
      <w:pPr>
        <w:pStyle w:val="ListParagraph"/>
        <w:numPr>
          <w:ilvl w:val="1"/>
          <w:numId w:val="52"/>
        </w:numPr>
        <w:jc w:val="both"/>
        <w:rPr>
          <w:rFonts w:ascii="Courier New" w:hAnsi="Courier New" w:cs="Courier New"/>
        </w:rPr>
      </w:pPr>
      <w:r w:rsidRPr="00456148">
        <w:rPr>
          <w:rFonts w:ascii="Courier New" w:hAnsi="Courier New" w:cs="Courier New"/>
        </w:rPr>
        <w:t>Anti-Black Racism and Pre-Trial Detention in Canada – A review of empirical studies, government reports, and judicial commentary confirming the disproportionate impact of bail decisions on Black accused persons.</w:t>
      </w:r>
    </w:p>
    <w:p w14:paraId="2A7761F1" w14:textId="77777777" w:rsidR="001A585A" w:rsidRPr="00456148" w:rsidRDefault="001A585A">
      <w:pPr>
        <w:pStyle w:val="ListParagraph"/>
        <w:numPr>
          <w:ilvl w:val="1"/>
          <w:numId w:val="52"/>
        </w:numPr>
        <w:jc w:val="both"/>
        <w:rPr>
          <w:rFonts w:ascii="Courier New" w:hAnsi="Courier New" w:cs="Courier New"/>
        </w:rPr>
      </w:pPr>
      <w:r w:rsidRPr="00456148">
        <w:rPr>
          <w:rFonts w:ascii="Courier New" w:hAnsi="Courier New" w:cs="Courier New"/>
        </w:rPr>
        <w:t>Charter-Based Arguments – A detailed analysis of how sections 7, 11(e), and 15(1) of the Charter may be invoked to challenge racially discriminatory bail practices.</w:t>
      </w:r>
    </w:p>
    <w:p w14:paraId="40F51A77" w14:textId="77777777" w:rsidR="001A585A" w:rsidRPr="00456148" w:rsidRDefault="001A585A">
      <w:pPr>
        <w:pStyle w:val="ListParagraph"/>
        <w:numPr>
          <w:ilvl w:val="1"/>
          <w:numId w:val="52"/>
        </w:numPr>
        <w:jc w:val="both"/>
        <w:rPr>
          <w:rFonts w:ascii="Courier New" w:hAnsi="Courier New" w:cs="Courier New"/>
        </w:rPr>
      </w:pPr>
      <w:r w:rsidRPr="00456148">
        <w:rPr>
          <w:rFonts w:ascii="Courier New" w:hAnsi="Courier New" w:cs="Courier New"/>
        </w:rPr>
        <w:t>Evidentiary Strategies and Tools – Practical guidance on introducing social context evidence, expert testimony, and judicial notice to substantiate claims of systemic racism.</w:t>
      </w:r>
    </w:p>
    <w:p w14:paraId="16051EC0" w14:textId="77777777" w:rsidR="001A585A" w:rsidRPr="00456148" w:rsidRDefault="001A585A">
      <w:pPr>
        <w:pStyle w:val="ListParagraph"/>
        <w:numPr>
          <w:ilvl w:val="1"/>
          <w:numId w:val="52"/>
        </w:numPr>
        <w:jc w:val="both"/>
        <w:rPr>
          <w:rFonts w:ascii="Courier New" w:hAnsi="Courier New" w:cs="Courier New"/>
        </w:rPr>
      </w:pPr>
      <w:r w:rsidRPr="00456148">
        <w:rPr>
          <w:rFonts w:ascii="Courier New" w:hAnsi="Courier New" w:cs="Courier New"/>
        </w:rPr>
        <w:t>Case Law and Precedents – A survey of key judicial decisions recognizing the role of anti-Black racism in bail and sentencing.</w:t>
      </w:r>
    </w:p>
    <w:p w14:paraId="5D796538" w14:textId="77777777" w:rsidR="001A585A" w:rsidRPr="00456148" w:rsidRDefault="001A585A">
      <w:pPr>
        <w:pStyle w:val="ListParagraph"/>
        <w:numPr>
          <w:ilvl w:val="1"/>
          <w:numId w:val="52"/>
        </w:numPr>
        <w:jc w:val="both"/>
        <w:rPr>
          <w:rFonts w:ascii="Courier New" w:hAnsi="Courier New" w:cs="Courier New"/>
        </w:rPr>
      </w:pPr>
      <w:r w:rsidRPr="00456148">
        <w:rPr>
          <w:rFonts w:ascii="Courier New" w:hAnsi="Courier New" w:cs="Courier New"/>
        </w:rPr>
        <w:lastRenderedPageBreak/>
        <w:t>Recommendations for Defence Counsel – Strategic considerations for effectively raising anti-Black racism in bail hearings.</w:t>
      </w:r>
    </w:p>
    <w:p w14:paraId="152CFB66" w14:textId="77777777" w:rsidR="001A585A" w:rsidRPr="00456148" w:rsidRDefault="001A585A" w:rsidP="00456148">
      <w:pPr>
        <w:pStyle w:val="ListParagraph"/>
        <w:ind w:left="1800"/>
        <w:jc w:val="both"/>
        <w:rPr>
          <w:rFonts w:ascii="Courier New" w:hAnsi="Courier New" w:cs="Courier New"/>
        </w:rPr>
      </w:pPr>
    </w:p>
    <w:p w14:paraId="79B53AAA" w14:textId="77777777" w:rsidR="001A585A" w:rsidRPr="00456148" w:rsidRDefault="001A585A" w:rsidP="00456148">
      <w:pPr>
        <w:jc w:val="both"/>
        <w:rPr>
          <w:rFonts w:ascii="Courier New" w:hAnsi="Courier New" w:cs="Courier New"/>
        </w:rPr>
      </w:pPr>
    </w:p>
    <w:p w14:paraId="389877F4" w14:textId="77777777" w:rsidR="001A585A" w:rsidRPr="00456148" w:rsidRDefault="001A585A" w:rsidP="00456148">
      <w:pPr>
        <w:jc w:val="both"/>
        <w:rPr>
          <w:rFonts w:ascii="Courier New" w:hAnsi="Courier New" w:cs="Courier New"/>
          <w:b/>
          <w:bCs/>
        </w:rPr>
      </w:pPr>
      <w:r w:rsidRPr="00456148">
        <w:rPr>
          <w:rFonts w:ascii="Courier New" w:hAnsi="Courier New" w:cs="Courier New"/>
          <w:b/>
          <w:bCs/>
        </w:rPr>
        <w:t>II. LEGAL FRAMEWORK FOR BAIL</w:t>
      </w:r>
    </w:p>
    <w:p w14:paraId="4C3EB092" w14:textId="77777777" w:rsidR="001A585A" w:rsidRPr="00456148" w:rsidRDefault="001A585A" w:rsidP="00456148">
      <w:pPr>
        <w:jc w:val="both"/>
        <w:rPr>
          <w:rFonts w:ascii="Courier New" w:hAnsi="Courier New" w:cs="Courier New"/>
        </w:rPr>
      </w:pPr>
      <w:r w:rsidRPr="00456148">
        <w:rPr>
          <w:rFonts w:ascii="Courier New" w:hAnsi="Courier New" w:cs="Courier New"/>
        </w:rPr>
        <w:t xml:space="preserve">The legal test for bail is codified in section 515 of the </w:t>
      </w:r>
      <w:r w:rsidRPr="00456148">
        <w:rPr>
          <w:rFonts w:ascii="Courier New" w:hAnsi="Courier New" w:cs="Courier New"/>
          <w:i/>
          <w:iCs/>
        </w:rPr>
        <w:t>Criminal Code</w:t>
      </w:r>
      <w:r w:rsidRPr="00456148">
        <w:rPr>
          <w:rFonts w:ascii="Courier New" w:hAnsi="Courier New" w:cs="Courier New"/>
        </w:rPr>
        <w:t xml:space="preserve">, which must be interpreted in accordance with section 11(e) of the Charter, guaranteeing the right not to be denied reasonable bail without just cause. The Supreme Court of Canada in </w:t>
      </w:r>
      <w:r w:rsidRPr="00456148">
        <w:rPr>
          <w:rFonts w:ascii="Courier New" w:hAnsi="Courier New" w:cs="Courier New"/>
          <w:i/>
          <w:iCs/>
        </w:rPr>
        <w:t>R. v. Antic</w:t>
      </w:r>
      <w:r w:rsidRPr="00456148">
        <w:rPr>
          <w:rStyle w:val="FootnoteReference"/>
          <w:rFonts w:ascii="Courier New" w:hAnsi="Courier New" w:cs="Courier New"/>
          <w:i/>
          <w:iCs/>
        </w:rPr>
        <w:footnoteReference w:id="3"/>
      </w:r>
      <w:r w:rsidRPr="00456148">
        <w:rPr>
          <w:rFonts w:ascii="Courier New" w:hAnsi="Courier New" w:cs="Courier New"/>
        </w:rPr>
        <w:t>, reaffirmed the foundational principle that bail is a constitutionally protected right, not a privilege, and articulated the "ladder principle," which mandates that the least restrictive form of release must be considered before imposing more onerous conditions.</w:t>
      </w:r>
    </w:p>
    <w:p w14:paraId="1C089E38" w14:textId="77777777" w:rsidR="001A585A" w:rsidRPr="00456148" w:rsidRDefault="001A585A" w:rsidP="00456148">
      <w:pPr>
        <w:jc w:val="both"/>
        <w:rPr>
          <w:rFonts w:ascii="Courier New" w:hAnsi="Courier New" w:cs="Courier New"/>
        </w:rPr>
      </w:pPr>
    </w:p>
    <w:p w14:paraId="11AA8145" w14:textId="77777777" w:rsidR="001A585A" w:rsidRPr="00456148" w:rsidRDefault="001A585A" w:rsidP="00456148">
      <w:pPr>
        <w:jc w:val="both"/>
        <w:rPr>
          <w:rFonts w:ascii="Courier New" w:hAnsi="Courier New" w:cs="Courier New"/>
        </w:rPr>
      </w:pPr>
      <w:r w:rsidRPr="00456148">
        <w:rPr>
          <w:rFonts w:ascii="Courier New" w:hAnsi="Courier New" w:cs="Courier New"/>
        </w:rPr>
        <w:t>Pursuant to section 515(10) of the Criminal Code, the Crown may seek detention on three distinct grounds:</w:t>
      </w:r>
    </w:p>
    <w:p w14:paraId="552DED03" w14:textId="77777777" w:rsidR="001A585A" w:rsidRPr="00456148" w:rsidRDefault="001A585A" w:rsidP="00456148">
      <w:pPr>
        <w:jc w:val="both"/>
        <w:rPr>
          <w:rFonts w:ascii="Courier New" w:hAnsi="Courier New" w:cs="Courier New"/>
        </w:rPr>
      </w:pPr>
    </w:p>
    <w:p w14:paraId="5DEA67BA" w14:textId="77777777" w:rsidR="001A585A" w:rsidRPr="00456148" w:rsidRDefault="001A585A">
      <w:pPr>
        <w:pStyle w:val="ListParagraph"/>
        <w:numPr>
          <w:ilvl w:val="0"/>
          <w:numId w:val="58"/>
        </w:numPr>
        <w:jc w:val="both"/>
        <w:rPr>
          <w:rFonts w:ascii="Courier New" w:hAnsi="Courier New" w:cs="Courier New"/>
        </w:rPr>
      </w:pPr>
      <w:r w:rsidRPr="00456148">
        <w:rPr>
          <w:rFonts w:ascii="Courier New" w:hAnsi="Courier New" w:cs="Courier New"/>
          <w:b/>
          <w:bCs/>
        </w:rPr>
        <w:t>Primary Ground</w:t>
      </w:r>
      <w:r w:rsidRPr="00456148">
        <w:rPr>
          <w:rFonts w:ascii="Courier New" w:hAnsi="Courier New" w:cs="Courier New"/>
        </w:rPr>
        <w:t xml:space="preserve"> – Where detention is necessary to ensure the accused’s attendance in court.</w:t>
      </w:r>
    </w:p>
    <w:p w14:paraId="049A2A08" w14:textId="77777777" w:rsidR="001A585A" w:rsidRPr="00456148" w:rsidRDefault="001A585A" w:rsidP="00456148">
      <w:pPr>
        <w:jc w:val="both"/>
        <w:rPr>
          <w:rFonts w:ascii="Courier New" w:hAnsi="Courier New" w:cs="Courier New"/>
        </w:rPr>
      </w:pPr>
    </w:p>
    <w:p w14:paraId="294B381E" w14:textId="77777777" w:rsidR="001A585A" w:rsidRPr="00456148" w:rsidRDefault="001A585A">
      <w:pPr>
        <w:pStyle w:val="ListParagraph"/>
        <w:numPr>
          <w:ilvl w:val="0"/>
          <w:numId w:val="58"/>
        </w:numPr>
        <w:jc w:val="both"/>
        <w:rPr>
          <w:rFonts w:ascii="Courier New" w:hAnsi="Courier New" w:cs="Courier New"/>
        </w:rPr>
      </w:pPr>
      <w:r w:rsidRPr="00456148">
        <w:rPr>
          <w:rFonts w:ascii="Courier New" w:hAnsi="Courier New" w:cs="Courier New"/>
          <w:b/>
          <w:bCs/>
        </w:rPr>
        <w:t>Secondary Ground</w:t>
      </w:r>
      <w:r w:rsidRPr="00456148">
        <w:rPr>
          <w:rFonts w:ascii="Courier New" w:hAnsi="Courier New" w:cs="Courier New"/>
        </w:rPr>
        <w:t xml:space="preserve"> – Where detention is required to protect the public, including concerns that the accused may commit further offences or interfere with the administration of justice.</w:t>
      </w:r>
    </w:p>
    <w:p w14:paraId="45B4AE1D" w14:textId="77777777" w:rsidR="001A585A" w:rsidRPr="00456148" w:rsidRDefault="001A585A" w:rsidP="00456148">
      <w:pPr>
        <w:jc w:val="both"/>
        <w:rPr>
          <w:rFonts w:ascii="Courier New" w:hAnsi="Courier New" w:cs="Courier New"/>
        </w:rPr>
      </w:pPr>
    </w:p>
    <w:p w14:paraId="3F8878DC" w14:textId="77777777" w:rsidR="001A585A" w:rsidRPr="00456148" w:rsidRDefault="001A585A">
      <w:pPr>
        <w:pStyle w:val="ListParagraph"/>
        <w:numPr>
          <w:ilvl w:val="0"/>
          <w:numId w:val="58"/>
        </w:numPr>
        <w:jc w:val="both"/>
        <w:rPr>
          <w:rFonts w:ascii="Courier New" w:hAnsi="Courier New" w:cs="Courier New"/>
        </w:rPr>
      </w:pPr>
      <w:r w:rsidRPr="00456148">
        <w:rPr>
          <w:rFonts w:ascii="Courier New" w:hAnsi="Courier New" w:cs="Courier New"/>
          <w:b/>
          <w:bCs/>
        </w:rPr>
        <w:t>Tertiary Ground</w:t>
      </w:r>
      <w:r w:rsidRPr="00456148">
        <w:rPr>
          <w:rFonts w:ascii="Courier New" w:hAnsi="Courier New" w:cs="Courier New"/>
        </w:rPr>
        <w:t xml:space="preserve"> – Where detention is justified to maintain public confidence in the administration of justice, assessed </w:t>
      </w:r>
      <w:proofErr w:type="gramStart"/>
      <w:r w:rsidRPr="00456148">
        <w:rPr>
          <w:rFonts w:ascii="Courier New" w:hAnsi="Courier New" w:cs="Courier New"/>
        </w:rPr>
        <w:t>in light of</w:t>
      </w:r>
      <w:proofErr w:type="gramEnd"/>
      <w:r w:rsidRPr="00456148">
        <w:rPr>
          <w:rFonts w:ascii="Courier New" w:hAnsi="Courier New" w:cs="Courier New"/>
        </w:rPr>
        <w:t xml:space="preserve"> the circumstances of the offence, the strength of the prosecution’s case, and the gravity of the alleged crime.</w:t>
      </w:r>
    </w:p>
    <w:p w14:paraId="71916018" w14:textId="77777777" w:rsidR="001A585A" w:rsidRPr="00456148" w:rsidRDefault="001A585A" w:rsidP="00456148">
      <w:pPr>
        <w:jc w:val="both"/>
        <w:rPr>
          <w:rFonts w:ascii="Courier New" w:hAnsi="Courier New" w:cs="Courier New"/>
        </w:rPr>
      </w:pPr>
    </w:p>
    <w:p w14:paraId="71206031" w14:textId="77777777" w:rsidR="001A585A" w:rsidRPr="00456148" w:rsidRDefault="001A585A" w:rsidP="00456148">
      <w:pPr>
        <w:jc w:val="both"/>
        <w:rPr>
          <w:rFonts w:ascii="Courier New" w:hAnsi="Courier New" w:cs="Courier New"/>
        </w:rPr>
      </w:pPr>
      <w:r w:rsidRPr="00456148">
        <w:rPr>
          <w:rFonts w:ascii="Courier New" w:hAnsi="Courier New" w:cs="Courier New"/>
        </w:rPr>
        <w:t xml:space="preserve">Despite these legal safeguards, empirical evidence demonstrates that Black accused persons are systematically deprived of the protections articulated in </w:t>
      </w:r>
      <w:r w:rsidRPr="00456148">
        <w:rPr>
          <w:rFonts w:ascii="Courier New" w:hAnsi="Courier New" w:cs="Courier New"/>
          <w:i/>
          <w:iCs/>
        </w:rPr>
        <w:t>Antic</w:t>
      </w:r>
      <w:r w:rsidRPr="00456148">
        <w:rPr>
          <w:rFonts w:ascii="Courier New" w:hAnsi="Courier New" w:cs="Courier New"/>
        </w:rPr>
        <w:t>. The presumption of release is frequently displaced by implicit racial bias, resulting in harsher bail conditions and higher rates of pre-trial detention for Black individuals. This systemic inequity necessitates a robust legal response that explicitly addresses the role of anti-Black racism in bail determinations.</w:t>
      </w:r>
    </w:p>
    <w:p w14:paraId="0217322A" w14:textId="77777777" w:rsidR="001A585A" w:rsidRPr="00456148" w:rsidRDefault="001A585A" w:rsidP="00456148">
      <w:pPr>
        <w:jc w:val="both"/>
        <w:rPr>
          <w:rFonts w:ascii="Courier New" w:hAnsi="Courier New" w:cs="Courier New"/>
        </w:rPr>
      </w:pPr>
    </w:p>
    <w:p w14:paraId="4EEC1A32" w14:textId="77777777" w:rsidR="001A585A" w:rsidRPr="00456148" w:rsidRDefault="001A585A" w:rsidP="00456148">
      <w:pPr>
        <w:jc w:val="both"/>
        <w:rPr>
          <w:rFonts w:ascii="Courier New" w:hAnsi="Courier New" w:cs="Courier New"/>
          <w:b/>
          <w:bCs/>
        </w:rPr>
      </w:pPr>
      <w:r w:rsidRPr="00456148">
        <w:rPr>
          <w:rFonts w:ascii="Courier New" w:hAnsi="Courier New" w:cs="Courier New"/>
          <w:b/>
          <w:bCs/>
        </w:rPr>
        <w:t>III. ANTI-BLACK RACISM AND PRE-TRIAL DETENTION IN CANADA</w:t>
      </w:r>
    </w:p>
    <w:p w14:paraId="52B5DF0F" w14:textId="77777777" w:rsidR="001A585A" w:rsidRPr="00456148" w:rsidRDefault="001A585A" w:rsidP="00456148">
      <w:pPr>
        <w:jc w:val="both"/>
        <w:rPr>
          <w:rFonts w:ascii="Courier New" w:hAnsi="Courier New" w:cs="Courier New"/>
          <w:b/>
          <w:bCs/>
        </w:rPr>
      </w:pPr>
      <w:r w:rsidRPr="00456148">
        <w:rPr>
          <w:rFonts w:ascii="Courier New" w:hAnsi="Courier New" w:cs="Courier New"/>
          <w:b/>
          <w:bCs/>
        </w:rPr>
        <w:t>Empirical Evidence</w:t>
      </w:r>
    </w:p>
    <w:p w14:paraId="263B2CB3" w14:textId="77777777" w:rsidR="001A585A" w:rsidRPr="00456148" w:rsidRDefault="001A585A" w:rsidP="00456148">
      <w:pPr>
        <w:jc w:val="both"/>
        <w:rPr>
          <w:rFonts w:ascii="Courier New" w:hAnsi="Courier New" w:cs="Courier New"/>
        </w:rPr>
      </w:pPr>
      <w:r w:rsidRPr="00456148">
        <w:rPr>
          <w:rFonts w:ascii="Courier New" w:hAnsi="Courier New" w:cs="Courier New"/>
        </w:rPr>
        <w:t>A substantial body of research confirms that anti-Black racism permeates bail decision-making in Canada. Key findings include:</w:t>
      </w:r>
    </w:p>
    <w:p w14:paraId="472E983B" w14:textId="77777777" w:rsidR="001A585A" w:rsidRPr="00456148" w:rsidRDefault="001A585A" w:rsidP="00456148">
      <w:pPr>
        <w:jc w:val="both"/>
        <w:rPr>
          <w:rFonts w:ascii="Courier New" w:hAnsi="Courier New" w:cs="Courier New"/>
        </w:rPr>
      </w:pPr>
    </w:p>
    <w:p w14:paraId="6192FB07" w14:textId="77777777" w:rsidR="001A585A" w:rsidRPr="00456148" w:rsidRDefault="001A585A">
      <w:pPr>
        <w:pStyle w:val="ListParagraph"/>
        <w:numPr>
          <w:ilvl w:val="0"/>
          <w:numId w:val="59"/>
        </w:numPr>
        <w:jc w:val="both"/>
        <w:rPr>
          <w:rFonts w:ascii="Courier New" w:hAnsi="Courier New" w:cs="Courier New"/>
        </w:rPr>
      </w:pPr>
      <w:r w:rsidRPr="00456148">
        <w:rPr>
          <w:rFonts w:ascii="Courier New" w:hAnsi="Courier New" w:cs="Courier New"/>
        </w:rPr>
        <w:t xml:space="preserve">The Ontario Human Rights Commission has documented significant overrepresentation of Black individuals in </w:t>
      </w:r>
      <w:r w:rsidRPr="00456148">
        <w:rPr>
          <w:rFonts w:ascii="Courier New" w:hAnsi="Courier New" w:cs="Courier New"/>
        </w:rPr>
        <w:lastRenderedPageBreak/>
        <w:t>remand custody, attributing this disparity to racial bias in policing and judicial decision-making.</w:t>
      </w:r>
    </w:p>
    <w:p w14:paraId="5EB53573" w14:textId="77777777" w:rsidR="001A585A" w:rsidRPr="00456148" w:rsidRDefault="001A585A" w:rsidP="00456148">
      <w:pPr>
        <w:jc w:val="both"/>
        <w:rPr>
          <w:rFonts w:ascii="Courier New" w:hAnsi="Courier New" w:cs="Courier New"/>
        </w:rPr>
      </w:pPr>
    </w:p>
    <w:p w14:paraId="68D06AEB" w14:textId="77777777" w:rsidR="001A585A" w:rsidRPr="00456148" w:rsidRDefault="001A585A">
      <w:pPr>
        <w:pStyle w:val="ListParagraph"/>
        <w:numPr>
          <w:ilvl w:val="0"/>
          <w:numId w:val="59"/>
        </w:numPr>
        <w:jc w:val="both"/>
        <w:rPr>
          <w:rFonts w:ascii="Courier New" w:hAnsi="Courier New" w:cs="Courier New"/>
        </w:rPr>
      </w:pPr>
      <w:r w:rsidRPr="00456148">
        <w:rPr>
          <w:rFonts w:ascii="Courier New" w:hAnsi="Courier New" w:cs="Courier New"/>
        </w:rPr>
        <w:t>The Office of the Independent Police Review Director (OIPRD), in its 2018 report on racial profiling by the Toronto Police Service, concluded that Black individuals are disproportionately arrested and charged in circumstances where release would otherwise be viable.</w:t>
      </w:r>
    </w:p>
    <w:p w14:paraId="1EA2BA06" w14:textId="77777777" w:rsidR="001A585A" w:rsidRPr="00456148" w:rsidRDefault="001A585A" w:rsidP="00456148">
      <w:pPr>
        <w:jc w:val="both"/>
        <w:rPr>
          <w:rFonts w:ascii="Courier New" w:hAnsi="Courier New" w:cs="Courier New"/>
        </w:rPr>
      </w:pPr>
    </w:p>
    <w:p w14:paraId="63C74D4C" w14:textId="77777777" w:rsidR="001A585A" w:rsidRPr="00456148" w:rsidRDefault="001A585A">
      <w:pPr>
        <w:pStyle w:val="ListParagraph"/>
        <w:numPr>
          <w:ilvl w:val="0"/>
          <w:numId w:val="59"/>
        </w:numPr>
        <w:jc w:val="both"/>
        <w:rPr>
          <w:rFonts w:ascii="Courier New" w:hAnsi="Courier New" w:cs="Courier New"/>
        </w:rPr>
      </w:pPr>
      <w:r w:rsidRPr="00456148">
        <w:rPr>
          <w:rFonts w:ascii="Courier New" w:hAnsi="Courier New" w:cs="Courier New"/>
        </w:rPr>
        <w:t>The Commission on Systemic Racism in the Ontario Criminal Justice System (1995) provided early and authoritative recognition of institutional racism, noting that Black accused persons face heightened scrutiny at bail hearings, often resulting in unnecessary detention.</w:t>
      </w:r>
    </w:p>
    <w:p w14:paraId="6FED43A2" w14:textId="77777777" w:rsidR="001A585A" w:rsidRPr="00456148" w:rsidRDefault="001A585A" w:rsidP="00456148">
      <w:pPr>
        <w:jc w:val="both"/>
        <w:rPr>
          <w:rFonts w:ascii="Courier New" w:hAnsi="Courier New" w:cs="Courier New"/>
        </w:rPr>
      </w:pPr>
    </w:p>
    <w:p w14:paraId="7C4894AF" w14:textId="77777777" w:rsidR="001A585A" w:rsidRPr="00456148" w:rsidRDefault="001A585A" w:rsidP="00456148">
      <w:pPr>
        <w:jc w:val="both"/>
        <w:rPr>
          <w:rFonts w:ascii="Courier New" w:hAnsi="Courier New" w:cs="Courier New"/>
          <w:b/>
          <w:bCs/>
        </w:rPr>
      </w:pPr>
      <w:r w:rsidRPr="00456148">
        <w:rPr>
          <w:rFonts w:ascii="Courier New" w:hAnsi="Courier New" w:cs="Courier New"/>
          <w:b/>
          <w:bCs/>
        </w:rPr>
        <w:t>Sociological Impacts</w:t>
      </w:r>
    </w:p>
    <w:p w14:paraId="077D0114" w14:textId="77777777" w:rsidR="001A585A" w:rsidRPr="00456148" w:rsidRDefault="001A585A" w:rsidP="00456148">
      <w:pPr>
        <w:jc w:val="both"/>
        <w:rPr>
          <w:rFonts w:ascii="Courier New" w:hAnsi="Courier New" w:cs="Courier New"/>
        </w:rPr>
      </w:pPr>
      <w:r w:rsidRPr="00456148">
        <w:rPr>
          <w:rFonts w:ascii="Courier New" w:hAnsi="Courier New" w:cs="Courier New"/>
        </w:rPr>
        <w:t xml:space="preserve">Pre-trial detention has profound adverse consequences, including loss of employment, housing instability, family disruption, and increased likelihood of coercive plea bargaining. For Black accused persons, these harms are exacerbated by pre-existing socio-economic marginalization and systemic discrimination within the justice system. The compounding effects of racialized bail practices undermine the principles of fairness and equality that underpin the </w:t>
      </w:r>
      <w:r w:rsidRPr="00456148">
        <w:rPr>
          <w:rFonts w:ascii="Courier New" w:hAnsi="Courier New" w:cs="Courier New"/>
          <w:i/>
          <w:iCs/>
        </w:rPr>
        <w:t>Charter</w:t>
      </w:r>
      <w:r w:rsidRPr="00456148">
        <w:rPr>
          <w:rFonts w:ascii="Courier New" w:hAnsi="Courier New" w:cs="Courier New"/>
        </w:rPr>
        <w:t>.</w:t>
      </w:r>
    </w:p>
    <w:p w14:paraId="619F0759" w14:textId="77777777" w:rsidR="001A585A" w:rsidRPr="00456148" w:rsidRDefault="001A585A" w:rsidP="00456148">
      <w:pPr>
        <w:jc w:val="both"/>
        <w:rPr>
          <w:rFonts w:ascii="Courier New" w:hAnsi="Courier New" w:cs="Courier New"/>
        </w:rPr>
      </w:pPr>
    </w:p>
    <w:p w14:paraId="2CE9CC2E" w14:textId="77777777" w:rsidR="001A585A" w:rsidRPr="00456148" w:rsidRDefault="001A585A" w:rsidP="00456148">
      <w:pPr>
        <w:jc w:val="both"/>
        <w:rPr>
          <w:rFonts w:ascii="Courier New" w:hAnsi="Courier New" w:cs="Courier New"/>
          <w:b/>
          <w:bCs/>
        </w:rPr>
      </w:pPr>
      <w:r w:rsidRPr="00456148">
        <w:rPr>
          <w:rFonts w:ascii="Courier New" w:hAnsi="Courier New" w:cs="Courier New"/>
          <w:b/>
          <w:bCs/>
        </w:rPr>
        <w:t>Judicial Recognition of Systemic Racism</w:t>
      </w:r>
    </w:p>
    <w:p w14:paraId="204ADB4D" w14:textId="77777777" w:rsidR="001A585A" w:rsidRPr="00456148" w:rsidRDefault="001A585A" w:rsidP="00456148">
      <w:pPr>
        <w:jc w:val="both"/>
        <w:rPr>
          <w:rFonts w:ascii="Courier New" w:hAnsi="Courier New" w:cs="Courier New"/>
        </w:rPr>
      </w:pPr>
      <w:r w:rsidRPr="00456148">
        <w:rPr>
          <w:rFonts w:ascii="Courier New" w:hAnsi="Courier New" w:cs="Courier New"/>
        </w:rPr>
        <w:t xml:space="preserve">Recent jurisprudence has begun to acknowledge the relevance of anti-Black racism in bail determinations. In </w:t>
      </w:r>
      <w:r w:rsidRPr="00456148">
        <w:rPr>
          <w:rFonts w:ascii="Courier New" w:hAnsi="Courier New" w:cs="Courier New"/>
          <w:i/>
          <w:iCs/>
        </w:rPr>
        <w:t>R. v. Jackson</w:t>
      </w:r>
      <w:r w:rsidRPr="00456148">
        <w:rPr>
          <w:rStyle w:val="FootnoteReference"/>
          <w:rFonts w:ascii="Courier New" w:hAnsi="Courier New" w:cs="Courier New"/>
          <w:i/>
          <w:iCs/>
        </w:rPr>
        <w:footnoteReference w:id="4"/>
      </w:r>
      <w:r w:rsidRPr="00456148">
        <w:rPr>
          <w:rFonts w:ascii="Courier New" w:hAnsi="Courier New" w:cs="Courier New"/>
        </w:rPr>
        <w:t>, the court explicitly considered systemic racism as a contextual factor in assessing risk and granting release. This decision reflects a growing judicial awareness of the need to confront racial bias in pre-trial detention decisions.</w:t>
      </w:r>
    </w:p>
    <w:p w14:paraId="72CBE399" w14:textId="77777777" w:rsidR="001A585A" w:rsidRPr="00456148" w:rsidRDefault="001A585A" w:rsidP="00456148">
      <w:pPr>
        <w:jc w:val="both"/>
        <w:rPr>
          <w:rFonts w:ascii="Courier New" w:hAnsi="Courier New" w:cs="Courier New"/>
        </w:rPr>
      </w:pPr>
    </w:p>
    <w:p w14:paraId="12E7617E" w14:textId="77777777" w:rsidR="001A585A" w:rsidRPr="00456148" w:rsidRDefault="001A585A" w:rsidP="00456148">
      <w:pPr>
        <w:jc w:val="both"/>
        <w:rPr>
          <w:rFonts w:ascii="Courier New" w:hAnsi="Courier New" w:cs="Courier New"/>
          <w:b/>
          <w:bCs/>
        </w:rPr>
      </w:pPr>
      <w:r w:rsidRPr="00456148">
        <w:rPr>
          <w:rFonts w:ascii="Courier New" w:hAnsi="Courier New" w:cs="Courier New"/>
          <w:b/>
          <w:bCs/>
        </w:rPr>
        <w:t>IV. CHARTER-BASED ARGUMENTS</w:t>
      </w:r>
    </w:p>
    <w:p w14:paraId="5193CA75" w14:textId="77777777" w:rsidR="001A585A" w:rsidRPr="00456148" w:rsidRDefault="001A585A" w:rsidP="00456148">
      <w:pPr>
        <w:jc w:val="both"/>
        <w:rPr>
          <w:rFonts w:ascii="Courier New" w:hAnsi="Courier New" w:cs="Courier New"/>
          <w:b/>
          <w:bCs/>
        </w:rPr>
      </w:pPr>
      <w:r w:rsidRPr="00456148">
        <w:rPr>
          <w:rFonts w:ascii="Courier New" w:hAnsi="Courier New" w:cs="Courier New"/>
          <w:b/>
          <w:bCs/>
        </w:rPr>
        <w:t>Section 11(e) – Right to Reasonable Bail</w:t>
      </w:r>
    </w:p>
    <w:p w14:paraId="2DCAC060" w14:textId="77777777" w:rsidR="001A585A" w:rsidRPr="00456148" w:rsidRDefault="001A585A" w:rsidP="00456148">
      <w:pPr>
        <w:jc w:val="both"/>
        <w:rPr>
          <w:rFonts w:ascii="Courier New" w:hAnsi="Courier New" w:cs="Courier New"/>
        </w:rPr>
      </w:pPr>
      <w:r w:rsidRPr="00456148">
        <w:rPr>
          <w:rFonts w:ascii="Courier New" w:hAnsi="Courier New" w:cs="Courier New"/>
        </w:rPr>
        <w:t xml:space="preserve">The disproportionate denial of bail to Black accused persons constitutes a systemic violation of section 11(e) of the </w:t>
      </w:r>
      <w:r w:rsidRPr="00456148">
        <w:rPr>
          <w:rFonts w:ascii="Courier New" w:hAnsi="Courier New" w:cs="Courier New"/>
          <w:i/>
          <w:iCs/>
        </w:rPr>
        <w:t>Charter</w:t>
      </w:r>
      <w:r w:rsidRPr="00456148">
        <w:rPr>
          <w:rFonts w:ascii="Courier New" w:hAnsi="Courier New" w:cs="Courier New"/>
        </w:rPr>
        <w:t>, which guarantees the right to reasonable bail. Where judicial officers fail to account for the impact of anti-Black racism in assessing detention, the resulting decision may contravene this constitutional protection. Defence counsel should argue that the presumption of release must be applied in a manner that accounts for racial disparities in policing and judicial decision-making.</w:t>
      </w:r>
    </w:p>
    <w:p w14:paraId="5642DC7E" w14:textId="77777777" w:rsidR="001A585A" w:rsidRPr="00456148" w:rsidRDefault="001A585A" w:rsidP="00456148">
      <w:pPr>
        <w:jc w:val="both"/>
        <w:rPr>
          <w:rFonts w:ascii="Courier New" w:hAnsi="Courier New" w:cs="Courier New"/>
        </w:rPr>
      </w:pPr>
    </w:p>
    <w:p w14:paraId="5E11C1C3" w14:textId="77777777" w:rsidR="001A585A" w:rsidRPr="00456148" w:rsidRDefault="001A585A" w:rsidP="00456148">
      <w:pPr>
        <w:jc w:val="both"/>
        <w:rPr>
          <w:rFonts w:ascii="Courier New" w:hAnsi="Courier New" w:cs="Courier New"/>
          <w:b/>
          <w:bCs/>
        </w:rPr>
      </w:pPr>
      <w:r w:rsidRPr="00456148">
        <w:rPr>
          <w:rFonts w:ascii="Courier New" w:hAnsi="Courier New" w:cs="Courier New"/>
          <w:b/>
          <w:bCs/>
        </w:rPr>
        <w:t>Section 15(1) – Equality Rights</w:t>
      </w:r>
    </w:p>
    <w:p w14:paraId="6A433692" w14:textId="77777777" w:rsidR="001A585A" w:rsidRPr="00456148" w:rsidRDefault="001A585A" w:rsidP="00456148">
      <w:pPr>
        <w:jc w:val="both"/>
        <w:rPr>
          <w:rFonts w:ascii="Courier New" w:hAnsi="Courier New" w:cs="Courier New"/>
        </w:rPr>
      </w:pPr>
      <w:r w:rsidRPr="00456148">
        <w:rPr>
          <w:rFonts w:ascii="Courier New" w:hAnsi="Courier New" w:cs="Courier New"/>
        </w:rPr>
        <w:t xml:space="preserve">Section 15(1) of the </w:t>
      </w:r>
      <w:r w:rsidRPr="00456148">
        <w:rPr>
          <w:rFonts w:ascii="Courier New" w:hAnsi="Courier New" w:cs="Courier New"/>
          <w:i/>
          <w:iCs/>
        </w:rPr>
        <w:t>Charter</w:t>
      </w:r>
      <w:r w:rsidRPr="00456148">
        <w:rPr>
          <w:rFonts w:ascii="Courier New" w:hAnsi="Courier New" w:cs="Courier New"/>
        </w:rPr>
        <w:t xml:space="preserve"> prohibits discrimination based on race, colour, or ethnic origin. Bail decisions that rely on racialized stereotypes—such as assumptions about flight risk, </w:t>
      </w:r>
      <w:r w:rsidRPr="00456148">
        <w:rPr>
          <w:rFonts w:ascii="Courier New" w:hAnsi="Courier New" w:cs="Courier New"/>
        </w:rPr>
        <w:lastRenderedPageBreak/>
        <w:t>dangerousness, or community ties—engage section 15(1) by perpetuating substantive inequality. Courts must be vigilant in identifying and rejecting reasoning that reflects implicit bias or systemic disadvantage.</w:t>
      </w:r>
    </w:p>
    <w:p w14:paraId="2F916BFC" w14:textId="77777777" w:rsidR="001A585A" w:rsidRPr="00456148" w:rsidRDefault="001A585A" w:rsidP="00456148">
      <w:pPr>
        <w:jc w:val="both"/>
        <w:rPr>
          <w:rFonts w:ascii="Courier New" w:hAnsi="Courier New" w:cs="Courier New"/>
        </w:rPr>
      </w:pPr>
    </w:p>
    <w:p w14:paraId="78E8806E" w14:textId="77777777" w:rsidR="001A585A" w:rsidRPr="00456148" w:rsidRDefault="001A585A" w:rsidP="00456148">
      <w:pPr>
        <w:jc w:val="both"/>
        <w:rPr>
          <w:rFonts w:ascii="Courier New" w:hAnsi="Courier New" w:cs="Courier New"/>
          <w:b/>
          <w:bCs/>
        </w:rPr>
      </w:pPr>
      <w:r w:rsidRPr="00456148">
        <w:rPr>
          <w:rFonts w:ascii="Courier New" w:hAnsi="Courier New" w:cs="Courier New"/>
          <w:b/>
          <w:bCs/>
        </w:rPr>
        <w:t>Section 7 – Life, Liberty, and Security of the Person</w:t>
      </w:r>
    </w:p>
    <w:p w14:paraId="0A93ECA8" w14:textId="77777777" w:rsidR="001A585A" w:rsidRPr="00456148" w:rsidRDefault="001A585A" w:rsidP="00456148">
      <w:pPr>
        <w:jc w:val="both"/>
        <w:rPr>
          <w:rFonts w:ascii="Courier New" w:hAnsi="Courier New" w:cs="Courier New"/>
        </w:rPr>
      </w:pPr>
      <w:r w:rsidRPr="00456148">
        <w:rPr>
          <w:rFonts w:ascii="Courier New" w:hAnsi="Courier New" w:cs="Courier New"/>
        </w:rPr>
        <w:t xml:space="preserve">Pre-trial detention constitutes a significant deprivation of liberty under section 7 of the </w:t>
      </w:r>
      <w:r w:rsidRPr="00456148">
        <w:rPr>
          <w:rFonts w:ascii="Courier New" w:hAnsi="Courier New" w:cs="Courier New"/>
          <w:i/>
          <w:iCs/>
        </w:rPr>
        <w:t>Charter</w:t>
      </w:r>
      <w:r w:rsidRPr="00456148">
        <w:rPr>
          <w:rFonts w:ascii="Courier New" w:hAnsi="Courier New" w:cs="Courier New"/>
        </w:rPr>
        <w:t xml:space="preserve">. Where detention is imposed based on racially discriminatory reasoning or structurally biased risk assessments, it violates the principles of fundamental justice. Defence counsel should emphasize that the </w:t>
      </w:r>
      <w:r w:rsidRPr="00456148">
        <w:rPr>
          <w:rFonts w:ascii="Courier New" w:hAnsi="Courier New" w:cs="Courier New"/>
          <w:i/>
          <w:iCs/>
        </w:rPr>
        <w:t>Charter</w:t>
      </w:r>
      <w:r w:rsidRPr="00456148">
        <w:rPr>
          <w:rFonts w:ascii="Courier New" w:hAnsi="Courier New" w:cs="Courier New"/>
        </w:rPr>
        <w:t xml:space="preserve"> requires an individualized and culturally sensitive assessment of bail conditions.</w:t>
      </w:r>
    </w:p>
    <w:p w14:paraId="4BFB1E73" w14:textId="77777777" w:rsidR="001A585A" w:rsidRPr="00456148" w:rsidRDefault="001A585A" w:rsidP="00456148">
      <w:pPr>
        <w:jc w:val="both"/>
        <w:rPr>
          <w:rFonts w:ascii="Courier New" w:hAnsi="Courier New" w:cs="Courier New"/>
        </w:rPr>
      </w:pPr>
    </w:p>
    <w:p w14:paraId="7BCBED9A" w14:textId="77777777" w:rsidR="001A585A" w:rsidRPr="00456148" w:rsidRDefault="001A585A" w:rsidP="00456148">
      <w:pPr>
        <w:jc w:val="both"/>
        <w:rPr>
          <w:rFonts w:ascii="Courier New" w:hAnsi="Courier New" w:cs="Courier New"/>
          <w:b/>
          <w:bCs/>
        </w:rPr>
      </w:pPr>
      <w:r w:rsidRPr="00456148">
        <w:rPr>
          <w:rFonts w:ascii="Courier New" w:hAnsi="Courier New" w:cs="Courier New"/>
          <w:b/>
          <w:bCs/>
        </w:rPr>
        <w:t>V. EVIDENTIARY STRATEGIES AND TOOLS</w:t>
      </w:r>
    </w:p>
    <w:p w14:paraId="59672641" w14:textId="77777777" w:rsidR="001A585A" w:rsidRPr="00456148" w:rsidRDefault="001A585A" w:rsidP="00456148">
      <w:pPr>
        <w:jc w:val="both"/>
        <w:rPr>
          <w:rFonts w:ascii="Courier New" w:hAnsi="Courier New" w:cs="Courier New"/>
        </w:rPr>
      </w:pPr>
      <w:r w:rsidRPr="00456148">
        <w:rPr>
          <w:rFonts w:ascii="Courier New" w:hAnsi="Courier New" w:cs="Courier New"/>
        </w:rPr>
        <w:t>To effectively challenge systemic racism in bail hearings, defence counsel should consider the following evidentiary tools:</w:t>
      </w:r>
    </w:p>
    <w:p w14:paraId="65336873" w14:textId="77777777" w:rsidR="001A585A" w:rsidRPr="00456148" w:rsidRDefault="001A585A" w:rsidP="00456148">
      <w:pPr>
        <w:jc w:val="both"/>
        <w:rPr>
          <w:rFonts w:ascii="Courier New" w:hAnsi="Courier New" w:cs="Courier New"/>
        </w:rPr>
      </w:pPr>
    </w:p>
    <w:p w14:paraId="003ADFA5" w14:textId="77777777" w:rsidR="001A585A" w:rsidRPr="00456148" w:rsidRDefault="001A585A" w:rsidP="00456148">
      <w:pPr>
        <w:jc w:val="both"/>
        <w:rPr>
          <w:rFonts w:ascii="Courier New" w:hAnsi="Courier New" w:cs="Courier New"/>
          <w:b/>
          <w:bCs/>
        </w:rPr>
      </w:pPr>
      <w:r w:rsidRPr="00456148">
        <w:rPr>
          <w:rFonts w:ascii="Courier New" w:hAnsi="Courier New" w:cs="Courier New"/>
          <w:b/>
          <w:bCs/>
        </w:rPr>
        <w:t>1. Cultural Impact Assessments (CIAs)</w:t>
      </w:r>
    </w:p>
    <w:p w14:paraId="6DA26493" w14:textId="77777777" w:rsidR="001A585A" w:rsidRPr="00456148" w:rsidRDefault="001A585A" w:rsidP="00456148">
      <w:pPr>
        <w:jc w:val="both"/>
        <w:rPr>
          <w:rFonts w:ascii="Courier New" w:hAnsi="Courier New" w:cs="Courier New"/>
        </w:rPr>
      </w:pPr>
      <w:r w:rsidRPr="00456148">
        <w:rPr>
          <w:rFonts w:ascii="Courier New" w:hAnsi="Courier New" w:cs="Courier New"/>
        </w:rPr>
        <w:t>Although traditionally used at sentencing, CIAs can provide critical context at the bail stage by detailing the accused’s background, lived experiences of racism, and the systemic factors contributing to their involvement in the justice system.</w:t>
      </w:r>
    </w:p>
    <w:p w14:paraId="09F95EFB" w14:textId="77777777" w:rsidR="001A585A" w:rsidRPr="00456148" w:rsidRDefault="001A585A" w:rsidP="00456148">
      <w:pPr>
        <w:jc w:val="both"/>
        <w:rPr>
          <w:rFonts w:ascii="Courier New" w:hAnsi="Courier New" w:cs="Courier New"/>
        </w:rPr>
      </w:pPr>
    </w:p>
    <w:p w14:paraId="3EBD838C" w14:textId="77777777" w:rsidR="001A585A" w:rsidRPr="00456148" w:rsidRDefault="001A585A" w:rsidP="00456148">
      <w:pPr>
        <w:jc w:val="both"/>
        <w:rPr>
          <w:rFonts w:ascii="Courier New" w:hAnsi="Courier New" w:cs="Courier New"/>
          <w:b/>
          <w:bCs/>
        </w:rPr>
      </w:pPr>
      <w:r w:rsidRPr="00456148">
        <w:rPr>
          <w:rFonts w:ascii="Courier New" w:hAnsi="Courier New" w:cs="Courier New"/>
          <w:b/>
          <w:bCs/>
        </w:rPr>
        <w:t>2. Expert Reports and Research</w:t>
      </w:r>
    </w:p>
    <w:p w14:paraId="076C6CD3" w14:textId="77777777" w:rsidR="001A585A" w:rsidRPr="00456148" w:rsidRDefault="001A585A" w:rsidP="00456148">
      <w:pPr>
        <w:jc w:val="both"/>
        <w:rPr>
          <w:rFonts w:ascii="Courier New" w:hAnsi="Courier New" w:cs="Courier New"/>
        </w:rPr>
      </w:pPr>
      <w:r w:rsidRPr="00456148">
        <w:rPr>
          <w:rFonts w:ascii="Courier New" w:hAnsi="Courier New" w:cs="Courier New"/>
        </w:rPr>
        <w:t>Counsel should introduce affidavits and reports from sociologists, criminologists, and anti-racism experts. Relevant materials include:</w:t>
      </w:r>
    </w:p>
    <w:p w14:paraId="6597A1C2" w14:textId="77777777" w:rsidR="001A585A" w:rsidRPr="00456148" w:rsidRDefault="001A585A" w:rsidP="00456148">
      <w:pPr>
        <w:jc w:val="both"/>
        <w:rPr>
          <w:rFonts w:ascii="Courier New" w:hAnsi="Courier New" w:cs="Courier New"/>
        </w:rPr>
      </w:pPr>
    </w:p>
    <w:p w14:paraId="052577C8" w14:textId="77777777" w:rsidR="001A585A" w:rsidRPr="00456148" w:rsidRDefault="001A585A">
      <w:pPr>
        <w:pStyle w:val="ListParagraph"/>
        <w:numPr>
          <w:ilvl w:val="0"/>
          <w:numId w:val="60"/>
        </w:numPr>
        <w:jc w:val="both"/>
        <w:rPr>
          <w:rFonts w:ascii="Courier New" w:hAnsi="Courier New" w:cs="Courier New"/>
        </w:rPr>
      </w:pPr>
      <w:r w:rsidRPr="00456148">
        <w:rPr>
          <w:rFonts w:ascii="Courier New" w:hAnsi="Courier New" w:cs="Courier New"/>
        </w:rPr>
        <w:t>The Report of the Commission on Systemic Racism in the Ontario Criminal Justice System (1995)</w:t>
      </w:r>
    </w:p>
    <w:p w14:paraId="0970E124" w14:textId="77777777" w:rsidR="001A585A" w:rsidRPr="00456148" w:rsidRDefault="001A585A" w:rsidP="00456148">
      <w:pPr>
        <w:jc w:val="both"/>
        <w:rPr>
          <w:rFonts w:ascii="Courier New" w:hAnsi="Courier New" w:cs="Courier New"/>
        </w:rPr>
      </w:pPr>
    </w:p>
    <w:p w14:paraId="4A79DF5F" w14:textId="77777777" w:rsidR="001A585A" w:rsidRPr="00456148" w:rsidRDefault="001A585A">
      <w:pPr>
        <w:pStyle w:val="ListParagraph"/>
        <w:numPr>
          <w:ilvl w:val="0"/>
          <w:numId w:val="60"/>
        </w:numPr>
        <w:jc w:val="both"/>
        <w:rPr>
          <w:rFonts w:ascii="Courier New" w:hAnsi="Courier New" w:cs="Courier New"/>
        </w:rPr>
      </w:pPr>
      <w:r w:rsidRPr="00456148">
        <w:rPr>
          <w:rFonts w:ascii="Courier New" w:hAnsi="Courier New" w:cs="Courier New"/>
        </w:rPr>
        <w:t>The Canadian Civil Liberties Association’s (CCLA) research on racial disparities in pre-trial detention</w:t>
      </w:r>
    </w:p>
    <w:p w14:paraId="407B0951" w14:textId="77777777" w:rsidR="001A585A" w:rsidRPr="00456148" w:rsidRDefault="001A585A" w:rsidP="00456148">
      <w:pPr>
        <w:jc w:val="both"/>
        <w:rPr>
          <w:rFonts w:ascii="Courier New" w:hAnsi="Courier New" w:cs="Courier New"/>
        </w:rPr>
      </w:pPr>
    </w:p>
    <w:p w14:paraId="4B213F0B" w14:textId="77777777" w:rsidR="001A585A" w:rsidRPr="00456148" w:rsidRDefault="001A585A">
      <w:pPr>
        <w:pStyle w:val="ListParagraph"/>
        <w:numPr>
          <w:ilvl w:val="0"/>
          <w:numId w:val="60"/>
        </w:numPr>
        <w:jc w:val="both"/>
        <w:rPr>
          <w:rFonts w:ascii="Courier New" w:hAnsi="Courier New" w:cs="Courier New"/>
        </w:rPr>
      </w:pPr>
      <w:r w:rsidRPr="00456148">
        <w:rPr>
          <w:rFonts w:ascii="Courier New" w:hAnsi="Courier New" w:cs="Courier New"/>
        </w:rPr>
        <w:t>Testimony from organizations such as the Black Legal Action Centre (BLAC) or the Canadian Association of Black Lawyers (CABL)</w:t>
      </w:r>
    </w:p>
    <w:p w14:paraId="557C61EF" w14:textId="77777777" w:rsidR="001A585A" w:rsidRPr="00456148" w:rsidRDefault="001A585A" w:rsidP="00456148">
      <w:pPr>
        <w:jc w:val="both"/>
        <w:rPr>
          <w:rFonts w:ascii="Courier New" w:hAnsi="Courier New" w:cs="Courier New"/>
        </w:rPr>
      </w:pPr>
    </w:p>
    <w:p w14:paraId="1FC5FEF8" w14:textId="77777777" w:rsidR="001A585A" w:rsidRPr="00456148" w:rsidRDefault="001A585A" w:rsidP="00456148">
      <w:pPr>
        <w:jc w:val="both"/>
        <w:rPr>
          <w:rFonts w:ascii="Courier New" w:hAnsi="Courier New" w:cs="Courier New"/>
          <w:b/>
          <w:bCs/>
        </w:rPr>
      </w:pPr>
      <w:r w:rsidRPr="00456148">
        <w:rPr>
          <w:rFonts w:ascii="Courier New" w:hAnsi="Courier New" w:cs="Courier New"/>
          <w:b/>
          <w:bCs/>
        </w:rPr>
        <w:t>3. Affidavit from the Accused</w:t>
      </w:r>
    </w:p>
    <w:p w14:paraId="09D32E37" w14:textId="77777777" w:rsidR="001A585A" w:rsidRPr="00456148" w:rsidRDefault="001A585A" w:rsidP="00456148">
      <w:pPr>
        <w:jc w:val="both"/>
        <w:rPr>
          <w:rFonts w:ascii="Courier New" w:hAnsi="Courier New" w:cs="Courier New"/>
        </w:rPr>
      </w:pPr>
      <w:r w:rsidRPr="00456148">
        <w:rPr>
          <w:rFonts w:ascii="Courier New" w:hAnsi="Courier New" w:cs="Courier New"/>
        </w:rPr>
        <w:t>An affidavit detailing the accused’s personal experiences with racial profiling, employment discrimination, or institutional bias can counter prejudicial assumptions and contextualize the bail decision.</w:t>
      </w:r>
    </w:p>
    <w:p w14:paraId="05A0975A" w14:textId="77777777" w:rsidR="001A585A" w:rsidRPr="00456148" w:rsidRDefault="001A585A" w:rsidP="00456148">
      <w:pPr>
        <w:jc w:val="both"/>
        <w:rPr>
          <w:rFonts w:ascii="Courier New" w:hAnsi="Courier New" w:cs="Courier New"/>
        </w:rPr>
      </w:pPr>
    </w:p>
    <w:p w14:paraId="7CDB00FA" w14:textId="77777777" w:rsidR="001A585A" w:rsidRPr="00456148" w:rsidRDefault="001A585A" w:rsidP="00456148">
      <w:pPr>
        <w:jc w:val="both"/>
        <w:rPr>
          <w:rFonts w:ascii="Courier New" w:hAnsi="Courier New" w:cs="Courier New"/>
          <w:b/>
          <w:bCs/>
        </w:rPr>
      </w:pPr>
      <w:r w:rsidRPr="00456148">
        <w:rPr>
          <w:rFonts w:ascii="Courier New" w:hAnsi="Courier New" w:cs="Courier New"/>
          <w:b/>
          <w:bCs/>
        </w:rPr>
        <w:t>4. Judicial Notice of Systemic Racism</w:t>
      </w:r>
    </w:p>
    <w:p w14:paraId="78C17A3E" w14:textId="77777777" w:rsidR="001A585A" w:rsidRPr="00456148" w:rsidRDefault="001A585A" w:rsidP="00456148">
      <w:pPr>
        <w:jc w:val="both"/>
        <w:rPr>
          <w:rFonts w:ascii="Courier New" w:hAnsi="Courier New" w:cs="Courier New"/>
        </w:rPr>
      </w:pPr>
      <w:r w:rsidRPr="00456148">
        <w:rPr>
          <w:rFonts w:ascii="Courier New" w:hAnsi="Courier New" w:cs="Courier New"/>
        </w:rPr>
        <w:t>Courts are increasingly willing to take judicial notice of anti-Black racism, as affirmed in R. v. Morris</w:t>
      </w:r>
      <w:r w:rsidRPr="00456148">
        <w:rPr>
          <w:rStyle w:val="FootnoteReference"/>
          <w:rFonts w:ascii="Courier New" w:hAnsi="Courier New" w:cs="Courier New"/>
        </w:rPr>
        <w:footnoteReference w:id="5"/>
      </w:r>
      <w:r w:rsidRPr="00456148">
        <w:rPr>
          <w:rFonts w:ascii="Courier New" w:hAnsi="Courier New" w:cs="Courier New"/>
        </w:rPr>
        <w:t xml:space="preserve">. Counsel should </w:t>
      </w:r>
      <w:r w:rsidRPr="00456148">
        <w:rPr>
          <w:rFonts w:ascii="Courier New" w:hAnsi="Courier New" w:cs="Courier New"/>
        </w:rPr>
        <w:lastRenderedPageBreak/>
        <w:t>request that the court formally recognize systemic racism as a relevant factor in assessing bail.</w:t>
      </w:r>
    </w:p>
    <w:p w14:paraId="317B8D71" w14:textId="77777777" w:rsidR="001A585A" w:rsidRPr="00456148" w:rsidRDefault="001A585A" w:rsidP="00456148">
      <w:pPr>
        <w:jc w:val="both"/>
        <w:rPr>
          <w:rFonts w:ascii="Courier New" w:hAnsi="Courier New" w:cs="Courier New"/>
        </w:rPr>
      </w:pPr>
    </w:p>
    <w:p w14:paraId="6BEDF7B2" w14:textId="77777777" w:rsidR="001A585A" w:rsidRPr="00456148" w:rsidRDefault="001A585A" w:rsidP="00456148">
      <w:pPr>
        <w:jc w:val="both"/>
        <w:rPr>
          <w:rFonts w:ascii="Courier New" w:hAnsi="Courier New" w:cs="Courier New"/>
          <w:b/>
          <w:bCs/>
        </w:rPr>
      </w:pPr>
      <w:r w:rsidRPr="00456148">
        <w:rPr>
          <w:rFonts w:ascii="Courier New" w:hAnsi="Courier New" w:cs="Courier New"/>
          <w:b/>
          <w:bCs/>
        </w:rPr>
        <w:t>VI. CASE LAW AND PRECEDENTS</w:t>
      </w:r>
    </w:p>
    <w:p w14:paraId="23446B17" w14:textId="77777777" w:rsidR="001A585A" w:rsidRPr="00456148" w:rsidRDefault="001A585A" w:rsidP="00456148">
      <w:pPr>
        <w:jc w:val="both"/>
        <w:rPr>
          <w:rFonts w:ascii="Courier New" w:hAnsi="Courier New" w:cs="Courier New"/>
        </w:rPr>
      </w:pPr>
      <w:r w:rsidRPr="00456148">
        <w:rPr>
          <w:rFonts w:ascii="Courier New" w:hAnsi="Courier New" w:cs="Courier New"/>
        </w:rPr>
        <w:t xml:space="preserve">R. v. Jackson, 2018 ONSC 2527 – Recognized </w:t>
      </w:r>
      <w:proofErr w:type="gramStart"/>
      <w:r w:rsidRPr="00456148">
        <w:rPr>
          <w:rFonts w:ascii="Courier New" w:hAnsi="Courier New" w:cs="Courier New"/>
        </w:rPr>
        <w:t>anti-Black</w:t>
      </w:r>
      <w:proofErr w:type="gramEnd"/>
      <w:r w:rsidRPr="00456148">
        <w:rPr>
          <w:rFonts w:ascii="Courier New" w:hAnsi="Courier New" w:cs="Courier New"/>
        </w:rPr>
        <w:t xml:space="preserve"> racism as relevant to bail.</w:t>
      </w:r>
    </w:p>
    <w:p w14:paraId="12CD1BEA" w14:textId="77777777" w:rsidR="001A585A" w:rsidRPr="00456148" w:rsidRDefault="001A585A" w:rsidP="00456148">
      <w:pPr>
        <w:jc w:val="both"/>
        <w:rPr>
          <w:rFonts w:ascii="Courier New" w:hAnsi="Courier New" w:cs="Courier New"/>
        </w:rPr>
      </w:pPr>
    </w:p>
    <w:p w14:paraId="61B48937" w14:textId="77777777" w:rsidR="001A585A" w:rsidRPr="00456148" w:rsidRDefault="001A585A" w:rsidP="00456148">
      <w:pPr>
        <w:jc w:val="both"/>
        <w:rPr>
          <w:rFonts w:ascii="Courier New" w:hAnsi="Courier New" w:cs="Courier New"/>
        </w:rPr>
      </w:pPr>
      <w:r w:rsidRPr="00456148">
        <w:rPr>
          <w:rFonts w:ascii="Courier New" w:hAnsi="Courier New" w:cs="Courier New"/>
          <w:i/>
          <w:iCs/>
        </w:rPr>
        <w:t>R. v. Morris</w:t>
      </w:r>
      <w:r w:rsidRPr="00456148">
        <w:rPr>
          <w:rFonts w:ascii="Courier New" w:hAnsi="Courier New" w:cs="Courier New"/>
        </w:rPr>
        <w:t>, 2021 ONCA 680 – Endorsed judicial notice of systemic racism.</w:t>
      </w:r>
    </w:p>
    <w:p w14:paraId="6600FF6F" w14:textId="77777777" w:rsidR="001A585A" w:rsidRPr="00456148" w:rsidRDefault="001A585A" w:rsidP="00456148">
      <w:pPr>
        <w:jc w:val="both"/>
        <w:rPr>
          <w:rFonts w:ascii="Courier New" w:hAnsi="Courier New" w:cs="Courier New"/>
        </w:rPr>
      </w:pPr>
    </w:p>
    <w:p w14:paraId="4F543A36" w14:textId="77777777" w:rsidR="001A585A" w:rsidRPr="00456148" w:rsidRDefault="001A585A" w:rsidP="00456148">
      <w:pPr>
        <w:jc w:val="both"/>
        <w:rPr>
          <w:rFonts w:ascii="Courier New" w:hAnsi="Courier New" w:cs="Courier New"/>
        </w:rPr>
      </w:pPr>
      <w:r w:rsidRPr="00456148">
        <w:rPr>
          <w:rFonts w:ascii="Courier New" w:hAnsi="Courier New" w:cs="Courier New"/>
          <w:i/>
          <w:iCs/>
        </w:rPr>
        <w:t>R. v. Antic,</w:t>
      </w:r>
      <w:r w:rsidRPr="00456148">
        <w:rPr>
          <w:rFonts w:ascii="Courier New" w:hAnsi="Courier New" w:cs="Courier New"/>
        </w:rPr>
        <w:t xml:space="preserve"> 2017 SCC 27 – Reinforced the presumption of release.</w:t>
      </w:r>
    </w:p>
    <w:p w14:paraId="6D4A113E" w14:textId="77777777" w:rsidR="001A585A" w:rsidRPr="00456148" w:rsidRDefault="001A585A" w:rsidP="00456148">
      <w:pPr>
        <w:jc w:val="both"/>
        <w:rPr>
          <w:rFonts w:ascii="Courier New" w:hAnsi="Courier New" w:cs="Courier New"/>
        </w:rPr>
      </w:pPr>
    </w:p>
    <w:p w14:paraId="4D845961" w14:textId="77777777" w:rsidR="001A585A" w:rsidRPr="00456148" w:rsidRDefault="001A585A" w:rsidP="00456148">
      <w:pPr>
        <w:jc w:val="both"/>
        <w:rPr>
          <w:rFonts w:ascii="Courier New" w:hAnsi="Courier New" w:cs="Courier New"/>
        </w:rPr>
      </w:pPr>
      <w:r w:rsidRPr="00456148">
        <w:rPr>
          <w:rFonts w:ascii="Courier New" w:hAnsi="Courier New" w:cs="Courier New"/>
          <w:i/>
          <w:iCs/>
        </w:rPr>
        <w:t>R. v. Myers</w:t>
      </w:r>
      <w:r w:rsidRPr="00456148">
        <w:rPr>
          <w:rFonts w:ascii="Courier New" w:hAnsi="Courier New" w:cs="Courier New"/>
        </w:rPr>
        <w:t>, 2019 SCC 18 – Emphasized the harms of pre-trial detention.</w:t>
      </w:r>
    </w:p>
    <w:p w14:paraId="6965C0C4" w14:textId="77777777" w:rsidR="001A585A" w:rsidRPr="00456148" w:rsidRDefault="001A585A" w:rsidP="00456148">
      <w:pPr>
        <w:jc w:val="both"/>
        <w:rPr>
          <w:rFonts w:ascii="Courier New" w:hAnsi="Courier New" w:cs="Courier New"/>
        </w:rPr>
      </w:pPr>
    </w:p>
    <w:p w14:paraId="0409CB97" w14:textId="46C91D5F" w:rsidR="001A585A" w:rsidRPr="00456148" w:rsidRDefault="001A585A" w:rsidP="00456148">
      <w:pPr>
        <w:jc w:val="both"/>
        <w:rPr>
          <w:rFonts w:ascii="Courier New" w:hAnsi="Courier New" w:cs="Courier New"/>
        </w:rPr>
      </w:pPr>
      <w:r w:rsidRPr="00456148">
        <w:rPr>
          <w:rFonts w:ascii="Courier New" w:hAnsi="Courier New" w:cs="Courier New"/>
          <w:i/>
          <w:iCs/>
        </w:rPr>
        <w:t>R. v. Zora</w:t>
      </w:r>
      <w:r w:rsidRPr="00456148">
        <w:rPr>
          <w:rFonts w:ascii="Courier New" w:hAnsi="Courier New" w:cs="Courier New"/>
        </w:rPr>
        <w:t>, 2020 SCC 14 – Required individualized bail assessments.</w:t>
      </w:r>
    </w:p>
    <w:p w14:paraId="06D419B4" w14:textId="77777777" w:rsidR="001A585A" w:rsidRPr="00456148" w:rsidRDefault="001A585A" w:rsidP="00456148">
      <w:pPr>
        <w:jc w:val="both"/>
        <w:rPr>
          <w:rFonts w:ascii="Courier New" w:hAnsi="Courier New" w:cs="Courier New"/>
        </w:rPr>
      </w:pPr>
    </w:p>
    <w:p w14:paraId="11EACA90" w14:textId="77777777" w:rsidR="001A585A" w:rsidRPr="00456148" w:rsidRDefault="001A585A" w:rsidP="00456148">
      <w:pPr>
        <w:jc w:val="both"/>
        <w:rPr>
          <w:rFonts w:ascii="Courier New" w:hAnsi="Courier New" w:cs="Courier New"/>
          <w:b/>
          <w:bCs/>
        </w:rPr>
      </w:pPr>
      <w:r w:rsidRPr="00456148">
        <w:rPr>
          <w:rFonts w:ascii="Courier New" w:hAnsi="Courier New" w:cs="Courier New"/>
          <w:b/>
          <w:bCs/>
        </w:rPr>
        <w:t>VII. RECOMMENDATIONS FOR DEFENCE COUNSEL</w:t>
      </w:r>
    </w:p>
    <w:p w14:paraId="7769A451" w14:textId="77777777" w:rsidR="001A585A" w:rsidRPr="00456148" w:rsidRDefault="001A585A">
      <w:pPr>
        <w:pStyle w:val="ListParagraph"/>
        <w:numPr>
          <w:ilvl w:val="0"/>
          <w:numId w:val="61"/>
        </w:numPr>
        <w:jc w:val="both"/>
        <w:rPr>
          <w:rFonts w:ascii="Courier New" w:hAnsi="Courier New" w:cs="Courier New"/>
        </w:rPr>
      </w:pPr>
      <w:r w:rsidRPr="00456148">
        <w:rPr>
          <w:rFonts w:ascii="Courier New" w:hAnsi="Courier New" w:cs="Courier New"/>
          <w:b/>
          <w:bCs/>
        </w:rPr>
        <w:t>Explicitly Address Anti-Black Racism</w:t>
      </w:r>
      <w:r w:rsidRPr="00456148">
        <w:rPr>
          <w:rFonts w:ascii="Courier New" w:hAnsi="Courier New" w:cs="Courier New"/>
        </w:rPr>
        <w:t xml:space="preserve"> – Frame systemic racism as central to the bail analysis, not merely a peripheral concern.</w:t>
      </w:r>
    </w:p>
    <w:p w14:paraId="2AD1A57F" w14:textId="77777777" w:rsidR="001A585A" w:rsidRPr="00456148" w:rsidRDefault="001A585A" w:rsidP="00456148">
      <w:pPr>
        <w:jc w:val="both"/>
        <w:rPr>
          <w:rFonts w:ascii="Courier New" w:hAnsi="Courier New" w:cs="Courier New"/>
        </w:rPr>
      </w:pPr>
    </w:p>
    <w:p w14:paraId="47C6CC88" w14:textId="77777777" w:rsidR="001A585A" w:rsidRPr="00456148" w:rsidRDefault="001A585A">
      <w:pPr>
        <w:pStyle w:val="ListParagraph"/>
        <w:numPr>
          <w:ilvl w:val="0"/>
          <w:numId w:val="61"/>
        </w:numPr>
        <w:jc w:val="both"/>
        <w:rPr>
          <w:rFonts w:ascii="Courier New" w:hAnsi="Courier New" w:cs="Courier New"/>
        </w:rPr>
      </w:pPr>
      <w:r w:rsidRPr="00456148">
        <w:rPr>
          <w:rFonts w:ascii="Courier New" w:hAnsi="Courier New" w:cs="Courier New"/>
          <w:b/>
          <w:bCs/>
        </w:rPr>
        <w:t>Present Comprehensive Evidence</w:t>
      </w:r>
      <w:r w:rsidRPr="00456148">
        <w:rPr>
          <w:rFonts w:ascii="Courier New" w:hAnsi="Courier New" w:cs="Courier New"/>
        </w:rPr>
        <w:t xml:space="preserve"> – Introduce expert reports, affidavits, and social context materials to substantiate claims of bias.</w:t>
      </w:r>
    </w:p>
    <w:p w14:paraId="30A15D9E" w14:textId="77777777" w:rsidR="001A585A" w:rsidRPr="00456148" w:rsidRDefault="001A585A" w:rsidP="00456148">
      <w:pPr>
        <w:jc w:val="both"/>
        <w:rPr>
          <w:rFonts w:ascii="Courier New" w:hAnsi="Courier New" w:cs="Courier New"/>
        </w:rPr>
      </w:pPr>
    </w:p>
    <w:p w14:paraId="39913291" w14:textId="77777777" w:rsidR="001A585A" w:rsidRPr="00456148" w:rsidRDefault="001A585A">
      <w:pPr>
        <w:pStyle w:val="ListParagraph"/>
        <w:numPr>
          <w:ilvl w:val="0"/>
          <w:numId w:val="61"/>
        </w:numPr>
        <w:jc w:val="both"/>
        <w:rPr>
          <w:rFonts w:ascii="Courier New" w:hAnsi="Courier New" w:cs="Courier New"/>
        </w:rPr>
      </w:pPr>
      <w:r w:rsidRPr="00456148">
        <w:rPr>
          <w:rFonts w:ascii="Courier New" w:hAnsi="Courier New" w:cs="Courier New"/>
          <w:b/>
          <w:bCs/>
        </w:rPr>
        <w:t>Challenge Racialized Risk Assumptions</w:t>
      </w:r>
      <w:r w:rsidRPr="00456148">
        <w:rPr>
          <w:rFonts w:ascii="Courier New" w:hAnsi="Courier New" w:cs="Courier New"/>
        </w:rPr>
        <w:t xml:space="preserve"> – Vigorously contest any suggestion of heightened risk based on stereotypes.</w:t>
      </w:r>
    </w:p>
    <w:p w14:paraId="124DB90C" w14:textId="77777777" w:rsidR="001A585A" w:rsidRPr="00456148" w:rsidRDefault="001A585A" w:rsidP="00456148">
      <w:pPr>
        <w:jc w:val="both"/>
        <w:rPr>
          <w:rFonts w:ascii="Courier New" w:hAnsi="Courier New" w:cs="Courier New"/>
        </w:rPr>
      </w:pPr>
    </w:p>
    <w:p w14:paraId="4AC0C911" w14:textId="77777777" w:rsidR="001A585A" w:rsidRPr="00456148" w:rsidRDefault="001A585A">
      <w:pPr>
        <w:pStyle w:val="ListParagraph"/>
        <w:numPr>
          <w:ilvl w:val="0"/>
          <w:numId w:val="61"/>
        </w:numPr>
        <w:jc w:val="both"/>
        <w:rPr>
          <w:rFonts w:ascii="Courier New" w:hAnsi="Courier New" w:cs="Courier New"/>
        </w:rPr>
      </w:pPr>
      <w:r w:rsidRPr="00456148">
        <w:rPr>
          <w:rFonts w:ascii="Courier New" w:hAnsi="Courier New" w:cs="Courier New"/>
          <w:b/>
          <w:bCs/>
        </w:rPr>
        <w:t>Request Judicial Notice</w:t>
      </w:r>
      <w:r w:rsidRPr="00456148">
        <w:rPr>
          <w:rFonts w:ascii="Courier New" w:hAnsi="Courier New" w:cs="Courier New"/>
        </w:rPr>
        <w:t xml:space="preserve"> – Rely on appellate authority to establish systemic racism as a recognized fact.</w:t>
      </w:r>
    </w:p>
    <w:p w14:paraId="60EE647F" w14:textId="77777777" w:rsidR="001A585A" w:rsidRPr="00456148" w:rsidRDefault="001A585A" w:rsidP="00456148">
      <w:pPr>
        <w:jc w:val="both"/>
        <w:rPr>
          <w:rFonts w:ascii="Courier New" w:hAnsi="Courier New" w:cs="Courier New"/>
        </w:rPr>
      </w:pPr>
    </w:p>
    <w:p w14:paraId="34923561" w14:textId="77777777" w:rsidR="001A585A" w:rsidRPr="00456148" w:rsidRDefault="001A585A">
      <w:pPr>
        <w:pStyle w:val="ListParagraph"/>
        <w:numPr>
          <w:ilvl w:val="0"/>
          <w:numId w:val="61"/>
        </w:numPr>
        <w:jc w:val="both"/>
        <w:rPr>
          <w:rFonts w:ascii="Courier New" w:hAnsi="Courier New" w:cs="Courier New"/>
        </w:rPr>
      </w:pPr>
      <w:r w:rsidRPr="00456148">
        <w:rPr>
          <w:rFonts w:ascii="Courier New" w:hAnsi="Courier New" w:cs="Courier New"/>
          <w:b/>
          <w:bCs/>
        </w:rPr>
        <w:t>Propose Alternatives to Detention</w:t>
      </w:r>
      <w:r w:rsidRPr="00456148">
        <w:rPr>
          <w:rFonts w:ascii="Courier New" w:hAnsi="Courier New" w:cs="Courier New"/>
        </w:rPr>
        <w:t xml:space="preserve"> – Highlight community-based supports that mitigate concerns without resorting to incarceration.</w:t>
      </w:r>
    </w:p>
    <w:p w14:paraId="68168A86" w14:textId="77777777" w:rsidR="001A585A" w:rsidRPr="00456148" w:rsidRDefault="001A585A" w:rsidP="00456148">
      <w:pPr>
        <w:jc w:val="both"/>
        <w:rPr>
          <w:rFonts w:ascii="Courier New" w:hAnsi="Courier New" w:cs="Courier New"/>
        </w:rPr>
      </w:pPr>
    </w:p>
    <w:p w14:paraId="43CD310A" w14:textId="77777777" w:rsidR="001A585A" w:rsidRPr="00456148" w:rsidRDefault="001A585A" w:rsidP="00456148">
      <w:pPr>
        <w:jc w:val="both"/>
        <w:rPr>
          <w:rFonts w:ascii="Courier New" w:hAnsi="Courier New" w:cs="Courier New"/>
          <w:b/>
          <w:bCs/>
        </w:rPr>
      </w:pPr>
      <w:r w:rsidRPr="00456148">
        <w:rPr>
          <w:rFonts w:ascii="Courier New" w:hAnsi="Courier New" w:cs="Courier New"/>
          <w:b/>
          <w:bCs/>
        </w:rPr>
        <w:t>VIII. CONCLUSION</w:t>
      </w:r>
    </w:p>
    <w:p w14:paraId="707C521D" w14:textId="31DF17DD" w:rsidR="00324C4F" w:rsidRPr="00456148" w:rsidRDefault="001A585A" w:rsidP="00456148">
      <w:pPr>
        <w:spacing w:line="276" w:lineRule="auto"/>
        <w:jc w:val="both"/>
        <w:rPr>
          <w:rFonts w:ascii="Courier New" w:eastAsia="Times New Roman" w:hAnsi="Courier New" w:cs="Courier New"/>
          <w:color w:val="000000" w:themeColor="text1"/>
          <w:lang w:eastAsia="en-GB"/>
        </w:rPr>
      </w:pPr>
      <w:r w:rsidRPr="00456148">
        <w:rPr>
          <w:rFonts w:ascii="Courier New" w:hAnsi="Courier New" w:cs="Courier New"/>
        </w:rPr>
        <w:t>Anti-Black racism remains a pervasive and damaging force in bail determinations, contributing to the over-incarceration of Black accused persons. Defence counsel must proactively challenge these systemic inequities through rigorous legal argumentation, robust evidentiary records, and strategic reliance on Charter principles. By highlighting anti-racism in bail advocacy, counsel can help mitigate the disproportionate harms faced by Black communities and advance a more equitable justice system.</w:t>
      </w:r>
      <w:r w:rsidR="00324C4F" w:rsidRPr="00456148">
        <w:rPr>
          <w:rFonts w:ascii="Courier New" w:eastAsia="Times New Roman" w:hAnsi="Courier New" w:cs="Courier New"/>
          <w:color w:val="000000" w:themeColor="text1"/>
          <w:lang w:eastAsia="en-GB"/>
        </w:rPr>
        <w:br w:type="page"/>
      </w:r>
    </w:p>
    <w:p w14:paraId="5A023C9C" w14:textId="77777777" w:rsidR="00456148" w:rsidRDefault="00456148" w:rsidP="00FA04DE">
      <w:pPr>
        <w:pStyle w:val="Title"/>
        <w:jc w:val="center"/>
        <w:rPr>
          <w:rStyle w:val="Strong"/>
          <w:b w:val="0"/>
          <w:bCs w:val="0"/>
        </w:rPr>
      </w:pPr>
    </w:p>
    <w:p w14:paraId="7073A46B" w14:textId="77777777" w:rsidR="00456148" w:rsidRDefault="00456148" w:rsidP="00FA04DE">
      <w:pPr>
        <w:pStyle w:val="Title"/>
        <w:jc w:val="center"/>
        <w:rPr>
          <w:rStyle w:val="Strong"/>
          <w:b w:val="0"/>
          <w:bCs w:val="0"/>
        </w:rPr>
      </w:pPr>
    </w:p>
    <w:p w14:paraId="4B029160" w14:textId="77777777" w:rsidR="00456148" w:rsidRDefault="00456148" w:rsidP="00FA04DE">
      <w:pPr>
        <w:pStyle w:val="Title"/>
        <w:jc w:val="center"/>
        <w:rPr>
          <w:rStyle w:val="Strong"/>
          <w:b w:val="0"/>
          <w:bCs w:val="0"/>
        </w:rPr>
      </w:pPr>
    </w:p>
    <w:p w14:paraId="78F4786A" w14:textId="77777777" w:rsidR="00456148" w:rsidRDefault="00456148" w:rsidP="00FA04DE">
      <w:pPr>
        <w:pStyle w:val="Title"/>
        <w:jc w:val="center"/>
        <w:rPr>
          <w:rStyle w:val="Strong"/>
          <w:b w:val="0"/>
          <w:bCs w:val="0"/>
        </w:rPr>
      </w:pPr>
    </w:p>
    <w:p w14:paraId="3B26C501" w14:textId="77777777" w:rsidR="00456148" w:rsidRDefault="00456148" w:rsidP="00FA04DE">
      <w:pPr>
        <w:pStyle w:val="Title"/>
        <w:jc w:val="center"/>
        <w:rPr>
          <w:rStyle w:val="Strong"/>
          <w:b w:val="0"/>
          <w:bCs w:val="0"/>
        </w:rPr>
      </w:pPr>
    </w:p>
    <w:p w14:paraId="68C368A8" w14:textId="77777777" w:rsidR="00456148" w:rsidRDefault="00456148" w:rsidP="00FA04DE">
      <w:pPr>
        <w:pStyle w:val="Title"/>
        <w:jc w:val="center"/>
        <w:rPr>
          <w:rStyle w:val="Strong"/>
          <w:b w:val="0"/>
          <w:bCs w:val="0"/>
        </w:rPr>
      </w:pPr>
    </w:p>
    <w:p w14:paraId="3B72E309" w14:textId="77777777" w:rsidR="00456148" w:rsidRDefault="00456148" w:rsidP="00FA04DE">
      <w:pPr>
        <w:pStyle w:val="Title"/>
        <w:jc w:val="center"/>
        <w:rPr>
          <w:rStyle w:val="Strong"/>
          <w:b w:val="0"/>
          <w:bCs w:val="0"/>
        </w:rPr>
      </w:pPr>
    </w:p>
    <w:p w14:paraId="6C6709EF" w14:textId="2B92D7F0" w:rsidR="00324C4F" w:rsidRPr="00FA04DE" w:rsidRDefault="00324C4F" w:rsidP="00FA04DE">
      <w:pPr>
        <w:pStyle w:val="Title"/>
        <w:jc w:val="center"/>
        <w:rPr>
          <w:rStyle w:val="Strong"/>
          <w:b w:val="0"/>
          <w:bCs w:val="0"/>
        </w:rPr>
      </w:pPr>
      <w:r w:rsidRPr="00FA04DE">
        <w:rPr>
          <w:rStyle w:val="Strong"/>
          <w:b w:val="0"/>
          <w:bCs w:val="0"/>
        </w:rPr>
        <w:t>Bail Review</w:t>
      </w:r>
    </w:p>
    <w:p w14:paraId="38FC2104" w14:textId="77777777" w:rsidR="00A37624" w:rsidRPr="00912BBF" w:rsidRDefault="00A37624" w:rsidP="00912BBF">
      <w:pPr>
        <w:pStyle w:val="Title"/>
        <w:spacing w:line="276" w:lineRule="auto"/>
        <w:rPr>
          <w:rFonts w:ascii="Bookman Old Style" w:hAnsi="Bookman Old Style"/>
          <w:sz w:val="24"/>
          <w:szCs w:val="24"/>
        </w:rPr>
      </w:pPr>
    </w:p>
    <w:p w14:paraId="0459A982" w14:textId="37E652A2" w:rsidR="00324C4F" w:rsidRPr="00912BBF" w:rsidRDefault="00324C4F" w:rsidP="00912BBF">
      <w:pPr>
        <w:pStyle w:val="Title"/>
        <w:spacing w:line="276" w:lineRule="auto"/>
        <w:rPr>
          <w:rFonts w:ascii="Bookman Old Style" w:hAnsi="Bookman Old Style"/>
          <w:sz w:val="24"/>
          <w:szCs w:val="24"/>
        </w:rPr>
      </w:pPr>
      <w:r w:rsidRPr="00912BBF">
        <w:rPr>
          <w:rFonts w:ascii="Bookman Old Style" w:hAnsi="Bookman Old Style"/>
          <w:sz w:val="24"/>
          <w:szCs w:val="24"/>
        </w:rPr>
        <w:br w:type="page"/>
      </w:r>
    </w:p>
    <w:p w14:paraId="2D3BAD68" w14:textId="77777777" w:rsidR="00324C4F" w:rsidRPr="00FA04DE" w:rsidRDefault="00324C4F" w:rsidP="00FA04DE">
      <w:pPr>
        <w:pStyle w:val="Heading1"/>
      </w:pPr>
      <w:bookmarkStart w:id="12" w:name="_Toc199153135"/>
      <w:r w:rsidRPr="00FA04DE">
        <w:rPr>
          <w:rStyle w:val="Strong"/>
          <w:b w:val="0"/>
          <w:bCs w:val="0"/>
        </w:rPr>
        <w:lastRenderedPageBreak/>
        <w:t>FACTUM OF THE APPLICANT</w:t>
      </w:r>
      <w:bookmarkEnd w:id="12"/>
    </w:p>
    <w:p w14:paraId="5B2BFBE7" w14:textId="77777777" w:rsidR="00FA04DE" w:rsidRPr="00456148" w:rsidRDefault="00324C4F" w:rsidP="00912BBF">
      <w:pPr>
        <w:pStyle w:val="NormalWeb"/>
        <w:spacing w:line="276" w:lineRule="auto"/>
        <w:ind w:left="567" w:hanging="567"/>
        <w:rPr>
          <w:rFonts w:ascii="Courier New" w:hAnsi="Courier New" w:cs="Courier New"/>
          <w:color w:val="000000" w:themeColor="text1"/>
        </w:rPr>
      </w:pPr>
      <w:r w:rsidRPr="00456148">
        <w:rPr>
          <w:rStyle w:val="Strong"/>
          <w:rFonts w:ascii="Courier New" w:eastAsiaTheme="majorEastAsia" w:hAnsi="Courier New" w:cs="Courier New"/>
          <w:color w:val="000000" w:themeColor="text1"/>
        </w:rPr>
        <w:t>Court File No.:</w:t>
      </w:r>
      <w:r w:rsidRPr="00456148">
        <w:rPr>
          <w:rFonts w:ascii="Courier New" w:hAnsi="Courier New" w:cs="Courier New"/>
          <w:color w:val="000000" w:themeColor="text1"/>
        </w:rPr>
        <w:t> [Insert Number]</w:t>
      </w:r>
    </w:p>
    <w:p w14:paraId="65784CE4" w14:textId="52B09409" w:rsidR="00324C4F" w:rsidRPr="00456148" w:rsidRDefault="00324C4F" w:rsidP="00912BBF">
      <w:pPr>
        <w:pStyle w:val="NormalWeb"/>
        <w:spacing w:line="276" w:lineRule="auto"/>
        <w:ind w:left="567" w:hanging="567"/>
        <w:rPr>
          <w:rFonts w:ascii="Courier New" w:hAnsi="Courier New" w:cs="Courier New"/>
          <w:color w:val="000000" w:themeColor="text1"/>
        </w:rPr>
      </w:pPr>
      <w:r w:rsidRPr="00456148">
        <w:rPr>
          <w:rStyle w:val="Strong"/>
          <w:rFonts w:ascii="Courier New" w:eastAsiaTheme="majorEastAsia" w:hAnsi="Courier New" w:cs="Courier New"/>
          <w:color w:val="000000" w:themeColor="text1"/>
        </w:rPr>
        <w:t>COURT:</w:t>
      </w:r>
      <w:r w:rsidRPr="00456148">
        <w:rPr>
          <w:rFonts w:ascii="Courier New" w:hAnsi="Courier New" w:cs="Courier New"/>
          <w:color w:val="000000" w:themeColor="text1"/>
        </w:rPr>
        <w:t> [Insert Court Name]</w:t>
      </w:r>
    </w:p>
    <w:p w14:paraId="42A0F404" w14:textId="77777777" w:rsidR="00FA04DE" w:rsidRPr="00456148" w:rsidRDefault="00324C4F" w:rsidP="00912BBF">
      <w:pPr>
        <w:pStyle w:val="NormalWeb"/>
        <w:spacing w:line="276" w:lineRule="auto"/>
        <w:ind w:left="567" w:hanging="567"/>
        <w:rPr>
          <w:rFonts w:ascii="Courier New" w:hAnsi="Courier New" w:cs="Courier New"/>
          <w:color w:val="000000" w:themeColor="text1"/>
        </w:rPr>
      </w:pPr>
      <w:r w:rsidRPr="00456148">
        <w:rPr>
          <w:rStyle w:val="Strong"/>
          <w:rFonts w:ascii="Courier New" w:eastAsiaTheme="majorEastAsia" w:hAnsi="Courier New" w:cs="Courier New"/>
          <w:color w:val="000000" w:themeColor="text1"/>
        </w:rPr>
        <w:t>BETWEEN:</w:t>
      </w:r>
    </w:p>
    <w:p w14:paraId="7A0E5C2D" w14:textId="77777777" w:rsidR="00FA04DE" w:rsidRPr="00456148" w:rsidRDefault="00324C4F" w:rsidP="00912BBF">
      <w:pPr>
        <w:pStyle w:val="NormalWeb"/>
        <w:spacing w:line="276" w:lineRule="auto"/>
        <w:ind w:left="567" w:hanging="567"/>
        <w:rPr>
          <w:rFonts w:ascii="Courier New" w:hAnsi="Courier New" w:cs="Courier New"/>
          <w:color w:val="000000" w:themeColor="text1"/>
        </w:rPr>
      </w:pPr>
      <w:r w:rsidRPr="00456148">
        <w:rPr>
          <w:rFonts w:ascii="Courier New" w:hAnsi="Courier New" w:cs="Courier New"/>
          <w:color w:val="000000" w:themeColor="text1"/>
        </w:rPr>
        <w:t>[Applicant's Name]</w:t>
      </w:r>
    </w:p>
    <w:p w14:paraId="532AA610" w14:textId="1DB313E1" w:rsidR="00324C4F" w:rsidRPr="00456148" w:rsidRDefault="00324C4F" w:rsidP="00912BBF">
      <w:pPr>
        <w:pStyle w:val="NormalWeb"/>
        <w:spacing w:line="276" w:lineRule="auto"/>
        <w:ind w:left="567" w:hanging="567"/>
        <w:rPr>
          <w:rFonts w:ascii="Courier New" w:hAnsi="Courier New" w:cs="Courier New"/>
          <w:color w:val="000000" w:themeColor="text1"/>
        </w:rPr>
      </w:pPr>
      <w:r w:rsidRPr="00456148">
        <w:rPr>
          <w:rStyle w:val="Strong"/>
          <w:rFonts w:ascii="Courier New" w:eastAsiaTheme="majorEastAsia" w:hAnsi="Courier New" w:cs="Courier New"/>
          <w:color w:val="000000" w:themeColor="text1"/>
        </w:rPr>
        <w:t>APPLICANT</w:t>
      </w:r>
    </w:p>
    <w:p w14:paraId="2631887C" w14:textId="77777777" w:rsidR="00324C4F" w:rsidRPr="00456148" w:rsidRDefault="00324C4F" w:rsidP="00912BBF">
      <w:pPr>
        <w:pStyle w:val="NormalWeb"/>
        <w:spacing w:line="276" w:lineRule="auto"/>
        <w:ind w:left="567" w:hanging="567"/>
        <w:rPr>
          <w:rFonts w:ascii="Courier New" w:hAnsi="Courier New" w:cs="Courier New"/>
          <w:color w:val="000000" w:themeColor="text1"/>
        </w:rPr>
      </w:pPr>
      <w:r w:rsidRPr="00456148">
        <w:rPr>
          <w:rFonts w:ascii="Courier New" w:hAnsi="Courier New" w:cs="Courier New"/>
          <w:color w:val="000000" w:themeColor="text1"/>
        </w:rPr>
        <w:t>-and-</w:t>
      </w:r>
    </w:p>
    <w:p w14:paraId="463EFC20" w14:textId="77777777" w:rsidR="00FA04DE" w:rsidRPr="00456148" w:rsidRDefault="00324C4F" w:rsidP="00912BBF">
      <w:pPr>
        <w:pStyle w:val="NormalWeb"/>
        <w:spacing w:line="276" w:lineRule="auto"/>
        <w:ind w:left="567" w:hanging="567"/>
        <w:rPr>
          <w:rFonts w:ascii="Courier New" w:hAnsi="Courier New" w:cs="Courier New"/>
          <w:color w:val="000000" w:themeColor="text1"/>
        </w:rPr>
      </w:pPr>
      <w:r w:rsidRPr="00456148">
        <w:rPr>
          <w:rStyle w:val="Strong"/>
          <w:rFonts w:ascii="Courier New" w:eastAsiaTheme="majorEastAsia" w:hAnsi="Courier New" w:cs="Courier New"/>
          <w:color w:val="000000" w:themeColor="text1"/>
        </w:rPr>
        <w:t>HIS MAJESTY THE KING</w:t>
      </w:r>
    </w:p>
    <w:p w14:paraId="554DBA43" w14:textId="5C47B6DC" w:rsidR="00324C4F" w:rsidRPr="00456148" w:rsidRDefault="00324C4F" w:rsidP="00912BBF">
      <w:pPr>
        <w:pStyle w:val="NormalWeb"/>
        <w:spacing w:line="276" w:lineRule="auto"/>
        <w:ind w:left="567" w:hanging="567"/>
        <w:rPr>
          <w:rFonts w:ascii="Courier New" w:hAnsi="Courier New" w:cs="Courier New"/>
          <w:color w:val="000000" w:themeColor="text1"/>
        </w:rPr>
      </w:pPr>
      <w:r w:rsidRPr="00456148">
        <w:rPr>
          <w:rStyle w:val="Strong"/>
          <w:rFonts w:ascii="Courier New" w:eastAsiaTheme="majorEastAsia" w:hAnsi="Courier New" w:cs="Courier New"/>
          <w:color w:val="000000" w:themeColor="text1"/>
        </w:rPr>
        <w:t>RESPONDENT</w:t>
      </w:r>
    </w:p>
    <w:p w14:paraId="21EF858B" w14:textId="77777777" w:rsidR="00324C4F" w:rsidRPr="00456148" w:rsidRDefault="00324C4F" w:rsidP="00456148">
      <w:pPr>
        <w:pStyle w:val="NormalWeb"/>
        <w:spacing w:after="0" w:afterAutospacing="0" w:line="276" w:lineRule="auto"/>
        <w:ind w:left="567" w:hanging="567"/>
        <w:jc w:val="both"/>
        <w:rPr>
          <w:rFonts w:ascii="Courier New" w:hAnsi="Courier New" w:cs="Courier New"/>
          <w:color w:val="000000" w:themeColor="text1"/>
        </w:rPr>
      </w:pPr>
      <w:r w:rsidRPr="00456148">
        <w:rPr>
          <w:rStyle w:val="Strong"/>
          <w:rFonts w:ascii="Courier New" w:eastAsiaTheme="majorEastAsia" w:hAnsi="Courier New" w:cs="Courier New"/>
          <w:color w:val="000000" w:themeColor="text1"/>
        </w:rPr>
        <w:t>PART I: OVERVIEW AND CONTEXTUAL FRAMEWORK</w:t>
      </w:r>
    </w:p>
    <w:p w14:paraId="7CE2D9DE" w14:textId="32701064" w:rsidR="00324C4F" w:rsidRPr="00456148" w:rsidRDefault="00324C4F">
      <w:pPr>
        <w:pStyle w:val="NormalWeb"/>
        <w:numPr>
          <w:ilvl w:val="0"/>
          <w:numId w:val="6"/>
        </w:numPr>
        <w:spacing w:before="0" w:beforeAutospacing="0" w:after="0" w:afterAutospacing="0"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 xml:space="preserve">This application presents a critical challenge to the systemic racial discrimination embedded in Canada's bail determination processes, which disproportionately and adversely impacts Black accused persons in violation of their constitutional rights under Sections 7, 9, 11(e) and 15 of the Canadian Charter of Rights and Freedoms. The Applicant submits that the current administration of bail justice in Canada perpetuates anti-Black racism through institutional practices that result in higher rates of pre-trial detention, more onerous release conditions, and the application of racialized risk assessments that contravene core </w:t>
      </w:r>
      <w:r w:rsidRPr="00456148">
        <w:rPr>
          <w:rFonts w:ascii="Courier New" w:hAnsi="Courier New" w:cs="Courier New"/>
          <w:i/>
          <w:iCs/>
          <w:color w:val="000000" w:themeColor="text1"/>
        </w:rPr>
        <w:t>Charter</w:t>
      </w:r>
      <w:r w:rsidRPr="00456148">
        <w:rPr>
          <w:rFonts w:ascii="Courier New" w:hAnsi="Courier New" w:cs="Courier New"/>
          <w:color w:val="000000" w:themeColor="text1"/>
        </w:rPr>
        <w:t xml:space="preserve"> principles.</w:t>
      </w:r>
    </w:p>
    <w:p w14:paraId="25CD1894" w14:textId="77777777" w:rsidR="00324C4F" w:rsidRPr="00456148" w:rsidRDefault="00324C4F" w:rsidP="00912BBF">
      <w:pPr>
        <w:pStyle w:val="NormalWeb"/>
        <w:spacing w:before="0" w:beforeAutospacing="0" w:after="0" w:afterAutospacing="0" w:line="276" w:lineRule="auto"/>
        <w:ind w:left="567" w:hanging="567"/>
        <w:jc w:val="both"/>
        <w:rPr>
          <w:rFonts w:ascii="Courier New" w:hAnsi="Courier New" w:cs="Courier New"/>
          <w:color w:val="000000" w:themeColor="text1"/>
        </w:rPr>
      </w:pPr>
    </w:p>
    <w:p w14:paraId="167284E0" w14:textId="77777777" w:rsidR="00AA1603" w:rsidRPr="00456148" w:rsidRDefault="00324C4F">
      <w:pPr>
        <w:pStyle w:val="NormalWeb"/>
        <w:numPr>
          <w:ilvl w:val="0"/>
          <w:numId w:val="6"/>
        </w:numPr>
        <w:spacing w:before="0" w:beforeAutospacing="0" w:after="0" w:afterAutospacing="0"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 xml:space="preserve">The Supreme Court of Canada has consistently affirmed that the bail system must operate as a constitutional safeguard rather than an instrument of oppression (R. v. Antic, 2017 SCC 27; R. v. Zora, 2020 SCC 14). However, as this application seeks to highlight through empirical evidence and legal argument, the administration of bail justice continues to reflect and reinforce systemic anti-Black racism through: </w:t>
      </w:r>
    </w:p>
    <w:p w14:paraId="42603E8C" w14:textId="77777777" w:rsidR="00AA1603" w:rsidRPr="00456148" w:rsidRDefault="00AA1603" w:rsidP="00C9507B">
      <w:pPr>
        <w:pStyle w:val="ListParagraph"/>
        <w:spacing w:line="276" w:lineRule="auto"/>
        <w:ind w:left="1276" w:hanging="709"/>
        <w:rPr>
          <w:rFonts w:ascii="Courier New" w:hAnsi="Courier New" w:cs="Courier New"/>
          <w:color w:val="000000" w:themeColor="text1"/>
        </w:rPr>
      </w:pPr>
    </w:p>
    <w:p w14:paraId="3720A14D" w14:textId="12623C98" w:rsidR="00AA1603" w:rsidRPr="00456148" w:rsidRDefault="00324C4F">
      <w:pPr>
        <w:pStyle w:val="NormalWeb"/>
        <w:numPr>
          <w:ilvl w:val="1"/>
          <w:numId w:val="6"/>
        </w:numPr>
        <w:spacing w:before="0" w:beforeAutospacing="0" w:after="0" w:afterAutospacing="0" w:line="276" w:lineRule="auto"/>
        <w:ind w:left="1276" w:hanging="709"/>
        <w:jc w:val="both"/>
        <w:rPr>
          <w:rFonts w:ascii="Courier New" w:hAnsi="Courier New" w:cs="Courier New"/>
          <w:color w:val="000000" w:themeColor="text1"/>
        </w:rPr>
      </w:pPr>
      <w:r w:rsidRPr="00456148">
        <w:rPr>
          <w:rFonts w:ascii="Courier New" w:hAnsi="Courier New" w:cs="Courier New"/>
          <w:color w:val="000000" w:themeColor="text1"/>
        </w:rPr>
        <w:t xml:space="preserve">the disproportionate denial of bail to Black accused </w:t>
      </w:r>
      <w:r w:rsidR="00C9507B" w:rsidRPr="00456148">
        <w:rPr>
          <w:rFonts w:ascii="Courier New" w:hAnsi="Courier New" w:cs="Courier New"/>
          <w:color w:val="000000" w:themeColor="text1"/>
        </w:rPr>
        <w:t>persons.</w:t>
      </w:r>
      <w:r w:rsidRPr="00456148">
        <w:rPr>
          <w:rFonts w:ascii="Courier New" w:hAnsi="Courier New" w:cs="Courier New"/>
          <w:color w:val="000000" w:themeColor="text1"/>
        </w:rPr>
        <w:t xml:space="preserve"> </w:t>
      </w:r>
    </w:p>
    <w:p w14:paraId="0E1BD56C" w14:textId="3365EAB5" w:rsidR="00AA1603" w:rsidRPr="00456148" w:rsidRDefault="00324C4F">
      <w:pPr>
        <w:pStyle w:val="NormalWeb"/>
        <w:numPr>
          <w:ilvl w:val="1"/>
          <w:numId w:val="6"/>
        </w:numPr>
        <w:spacing w:before="0" w:beforeAutospacing="0" w:after="0" w:afterAutospacing="0" w:line="276" w:lineRule="auto"/>
        <w:ind w:left="1276" w:hanging="709"/>
        <w:jc w:val="both"/>
        <w:rPr>
          <w:rFonts w:ascii="Courier New" w:hAnsi="Courier New" w:cs="Courier New"/>
          <w:color w:val="000000" w:themeColor="text1"/>
        </w:rPr>
      </w:pPr>
      <w:r w:rsidRPr="00456148">
        <w:rPr>
          <w:rFonts w:ascii="Courier New" w:hAnsi="Courier New" w:cs="Courier New"/>
          <w:color w:val="000000" w:themeColor="text1"/>
        </w:rPr>
        <w:t xml:space="preserve">the imposition of more restrictive release conditions on Black </w:t>
      </w:r>
      <w:r w:rsidR="0046746B" w:rsidRPr="00456148">
        <w:rPr>
          <w:rFonts w:ascii="Courier New" w:hAnsi="Courier New" w:cs="Courier New"/>
          <w:color w:val="000000" w:themeColor="text1"/>
        </w:rPr>
        <w:t>defendants.</w:t>
      </w:r>
      <w:r w:rsidRPr="00456148">
        <w:rPr>
          <w:rFonts w:ascii="Courier New" w:hAnsi="Courier New" w:cs="Courier New"/>
          <w:color w:val="000000" w:themeColor="text1"/>
        </w:rPr>
        <w:t xml:space="preserve"> </w:t>
      </w:r>
    </w:p>
    <w:p w14:paraId="75A0A065" w14:textId="44D7B9AC" w:rsidR="00AA1603" w:rsidRPr="00456148" w:rsidRDefault="00324C4F">
      <w:pPr>
        <w:pStyle w:val="NormalWeb"/>
        <w:numPr>
          <w:ilvl w:val="1"/>
          <w:numId w:val="6"/>
        </w:numPr>
        <w:spacing w:before="0" w:beforeAutospacing="0" w:after="0" w:afterAutospacing="0" w:line="276" w:lineRule="auto"/>
        <w:ind w:left="1276" w:hanging="709"/>
        <w:jc w:val="both"/>
        <w:rPr>
          <w:rFonts w:ascii="Courier New" w:hAnsi="Courier New" w:cs="Courier New"/>
          <w:color w:val="000000" w:themeColor="text1"/>
        </w:rPr>
      </w:pPr>
      <w:r w:rsidRPr="00456148">
        <w:rPr>
          <w:rFonts w:ascii="Courier New" w:hAnsi="Courier New" w:cs="Courier New"/>
          <w:color w:val="000000" w:themeColor="text1"/>
        </w:rPr>
        <w:lastRenderedPageBreak/>
        <w:t>the application of racialized risk assessment frameworks; and</w:t>
      </w:r>
    </w:p>
    <w:p w14:paraId="4834B437" w14:textId="6011313E" w:rsidR="00324C4F" w:rsidRPr="00456148" w:rsidRDefault="00324C4F">
      <w:pPr>
        <w:pStyle w:val="NormalWeb"/>
        <w:numPr>
          <w:ilvl w:val="1"/>
          <w:numId w:val="6"/>
        </w:numPr>
        <w:spacing w:before="0" w:beforeAutospacing="0" w:after="0" w:afterAutospacing="0" w:line="276" w:lineRule="auto"/>
        <w:ind w:left="1276" w:hanging="709"/>
        <w:jc w:val="both"/>
        <w:rPr>
          <w:rFonts w:ascii="Courier New" w:hAnsi="Courier New" w:cs="Courier New"/>
          <w:color w:val="000000" w:themeColor="text1"/>
        </w:rPr>
      </w:pPr>
      <w:r w:rsidRPr="00456148">
        <w:rPr>
          <w:rFonts w:ascii="Courier New" w:hAnsi="Courier New" w:cs="Courier New"/>
          <w:color w:val="000000" w:themeColor="text1"/>
        </w:rPr>
        <w:t>the failure to account for how systemic racism shapes perceptions of "dangerousness" and "flight risk" in the bail context.</w:t>
      </w:r>
    </w:p>
    <w:p w14:paraId="28F282A4" w14:textId="77777777" w:rsidR="00324C4F" w:rsidRPr="00456148" w:rsidRDefault="00324C4F" w:rsidP="00C9507B">
      <w:pPr>
        <w:pStyle w:val="NormalWeb"/>
        <w:spacing w:after="0" w:afterAutospacing="0" w:line="276" w:lineRule="auto"/>
        <w:ind w:left="567" w:hanging="567"/>
        <w:jc w:val="both"/>
        <w:rPr>
          <w:rFonts w:ascii="Courier New" w:hAnsi="Courier New" w:cs="Courier New"/>
          <w:color w:val="000000" w:themeColor="text1"/>
        </w:rPr>
      </w:pPr>
      <w:r w:rsidRPr="00456148">
        <w:rPr>
          <w:rStyle w:val="Strong"/>
          <w:rFonts w:ascii="Courier New" w:eastAsiaTheme="majorEastAsia" w:hAnsi="Courier New" w:cs="Courier New"/>
          <w:color w:val="000000" w:themeColor="text1"/>
        </w:rPr>
        <w:t>PART II: STATEMENT OF MATERIAL FACTS</w:t>
      </w:r>
    </w:p>
    <w:p w14:paraId="7A8A8D30" w14:textId="77777777" w:rsidR="00324C4F" w:rsidRPr="00456148" w:rsidRDefault="00324C4F">
      <w:pPr>
        <w:pStyle w:val="NormalWeb"/>
        <w:numPr>
          <w:ilvl w:val="0"/>
          <w:numId w:val="7"/>
        </w:numPr>
        <w:spacing w:before="0" w:beforeAutospacing="0" w:after="0" w:afterAutospacing="0"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The Applicant, a [age]-year-old Black [man/woman/person], was arrested on [date] and charged with [offence]. At the bail hearing on [date], the Crown opposed release notwithstanding that the Applicant: (a) has no criminal record; (b) has resided at the same address for [duration]; (c) has been continuously employed with [employer] for [duration]; and (d) has strong family and community ties through [details of community involvement].</w:t>
      </w:r>
    </w:p>
    <w:p w14:paraId="305772CF" w14:textId="77777777" w:rsidR="00324C4F" w:rsidRPr="00456148" w:rsidRDefault="00324C4F" w:rsidP="00912BBF">
      <w:pPr>
        <w:pStyle w:val="NormalWeb"/>
        <w:spacing w:before="0" w:beforeAutospacing="0" w:after="0" w:afterAutospacing="0" w:line="276" w:lineRule="auto"/>
        <w:ind w:left="567" w:hanging="567"/>
        <w:jc w:val="both"/>
        <w:rPr>
          <w:rFonts w:ascii="Courier New" w:hAnsi="Courier New" w:cs="Courier New"/>
          <w:color w:val="000000" w:themeColor="text1"/>
        </w:rPr>
      </w:pPr>
    </w:p>
    <w:p w14:paraId="25DC3928" w14:textId="4FE6B110" w:rsidR="00324C4F" w:rsidRPr="00456148" w:rsidRDefault="00324C4F">
      <w:pPr>
        <w:pStyle w:val="NormalWeb"/>
        <w:numPr>
          <w:ilvl w:val="0"/>
          <w:numId w:val="7"/>
        </w:numPr>
        <w:spacing w:before="0" w:beforeAutospacing="0" w:after="0" w:afterAutospacing="0"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The bail court imposed detention</w:t>
      </w:r>
      <w:proofErr w:type="gramStart"/>
      <w:r w:rsidRPr="00456148">
        <w:rPr>
          <w:rFonts w:ascii="Courier New" w:hAnsi="Courier New" w:cs="Courier New"/>
          <w:color w:val="000000" w:themeColor="text1"/>
        </w:rPr>
        <w:t>/[</w:t>
      </w:r>
      <w:proofErr w:type="gramEnd"/>
      <w:r w:rsidR="00BF595D" w:rsidRPr="00456148">
        <w:rPr>
          <w:rFonts w:ascii="Courier New" w:hAnsi="Courier New" w:cs="Courier New"/>
          <w:color w:val="000000" w:themeColor="text1"/>
        </w:rPr>
        <w:t xml:space="preserve">list </w:t>
      </w:r>
      <w:r w:rsidRPr="00456148">
        <w:rPr>
          <w:rFonts w:ascii="Courier New" w:hAnsi="Courier New" w:cs="Courier New"/>
          <w:color w:val="000000" w:themeColor="text1"/>
        </w:rPr>
        <w:t>onerous conditions] based on the Crown's submission that the Applicant posed a flight risk and potential danger to the public. This determination relied on: (a) generalized assertions about the nature of the alleged offence rather than individualized assessment; (b) implicit questioning of the Applicant's community ties despite clear evidence to the contrary; and (c) racialized assumptions about the reliability of Black sureties that were presented.</w:t>
      </w:r>
    </w:p>
    <w:p w14:paraId="0C8971BA" w14:textId="77777777" w:rsidR="00324C4F" w:rsidRPr="00456148" w:rsidRDefault="00324C4F" w:rsidP="00912BBF">
      <w:pPr>
        <w:pStyle w:val="ListParagraph"/>
        <w:spacing w:line="276" w:lineRule="auto"/>
        <w:ind w:left="567" w:hanging="567"/>
        <w:rPr>
          <w:rFonts w:ascii="Courier New" w:hAnsi="Courier New" w:cs="Courier New"/>
          <w:color w:val="000000" w:themeColor="text1"/>
        </w:rPr>
      </w:pPr>
    </w:p>
    <w:p w14:paraId="0FDC96E8" w14:textId="77777777" w:rsidR="00324C4F" w:rsidRPr="00456148" w:rsidRDefault="00324C4F">
      <w:pPr>
        <w:pStyle w:val="NormalWeb"/>
        <w:numPr>
          <w:ilvl w:val="0"/>
          <w:numId w:val="7"/>
        </w:numPr>
        <w:spacing w:before="0" w:beforeAutospacing="0" w:after="0" w:afterAutospacing="0"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This case reflects a documented pattern of systemic discrimination in bail determinations affecting Black accused persons. The Ontario Human Rights Commission's 2020 report, "A Disparate Impact," found that Black individuals in Toronto were: (a) 44% more likely to be denied bail than white accused persons facing similar charges; (b) subjected to more stringent release conditions when bail was granted; and (c) more likely to have their bail revoked for minor breaches of conditions. These disparities persist even when controlling for factors such as criminal history and seriousness of charges.</w:t>
      </w:r>
    </w:p>
    <w:p w14:paraId="1C960DD0" w14:textId="77777777" w:rsidR="00324C4F" w:rsidRPr="00456148" w:rsidRDefault="00324C4F" w:rsidP="00C9507B">
      <w:pPr>
        <w:pStyle w:val="NormalWeb"/>
        <w:spacing w:after="0" w:afterAutospacing="0" w:line="276" w:lineRule="auto"/>
        <w:ind w:left="567" w:hanging="567"/>
        <w:jc w:val="both"/>
        <w:rPr>
          <w:rFonts w:ascii="Courier New" w:hAnsi="Courier New" w:cs="Courier New"/>
          <w:color w:val="000000" w:themeColor="text1"/>
        </w:rPr>
      </w:pPr>
      <w:r w:rsidRPr="00456148">
        <w:rPr>
          <w:rStyle w:val="Strong"/>
          <w:rFonts w:ascii="Courier New" w:eastAsiaTheme="majorEastAsia" w:hAnsi="Courier New" w:cs="Courier New"/>
          <w:color w:val="000000" w:themeColor="text1"/>
        </w:rPr>
        <w:t>PART III: ISSUES TO BE DETERMINED</w:t>
      </w:r>
    </w:p>
    <w:p w14:paraId="439C9BA3" w14:textId="77777777" w:rsidR="00324C4F" w:rsidRPr="00456148" w:rsidRDefault="00324C4F">
      <w:pPr>
        <w:pStyle w:val="NormalWeb"/>
        <w:numPr>
          <w:ilvl w:val="0"/>
          <w:numId w:val="8"/>
        </w:numPr>
        <w:spacing w:before="0" w:beforeAutospacing="0" w:after="0" w:afterAutospacing="0"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This application raises the following constitutional questions:</w:t>
      </w:r>
    </w:p>
    <w:p w14:paraId="6A0B8318" w14:textId="77777777" w:rsidR="00324C4F" w:rsidRPr="00456148" w:rsidRDefault="00324C4F">
      <w:pPr>
        <w:pStyle w:val="NormalWeb"/>
        <w:numPr>
          <w:ilvl w:val="0"/>
          <w:numId w:val="13"/>
        </w:numPr>
        <w:spacing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Whether the denial of bail/release conditions imposed on the Applicant violate:</w:t>
      </w:r>
    </w:p>
    <w:p w14:paraId="56B1297A" w14:textId="77777777" w:rsidR="00324C4F" w:rsidRPr="00456148" w:rsidRDefault="00324C4F">
      <w:pPr>
        <w:pStyle w:val="NormalWeb"/>
        <w:numPr>
          <w:ilvl w:val="1"/>
          <w:numId w:val="8"/>
        </w:numPr>
        <w:spacing w:line="276" w:lineRule="auto"/>
        <w:ind w:left="1134" w:hanging="567"/>
        <w:jc w:val="both"/>
        <w:rPr>
          <w:rFonts w:ascii="Courier New" w:hAnsi="Courier New" w:cs="Courier New"/>
          <w:color w:val="000000" w:themeColor="text1"/>
        </w:rPr>
      </w:pPr>
      <w:r w:rsidRPr="00456148">
        <w:rPr>
          <w:rFonts w:ascii="Courier New" w:hAnsi="Courier New" w:cs="Courier New"/>
          <w:color w:val="000000" w:themeColor="text1"/>
        </w:rPr>
        <w:lastRenderedPageBreak/>
        <w:t xml:space="preserve">Section 7 of the Charter by depriving the Applicant of liberty in a manner that is inconsistent with the principles of fundamental </w:t>
      </w:r>
      <w:proofErr w:type="gramStart"/>
      <w:r w:rsidRPr="00456148">
        <w:rPr>
          <w:rFonts w:ascii="Courier New" w:hAnsi="Courier New" w:cs="Courier New"/>
          <w:color w:val="000000" w:themeColor="text1"/>
        </w:rPr>
        <w:t>justice;</w:t>
      </w:r>
      <w:proofErr w:type="gramEnd"/>
    </w:p>
    <w:p w14:paraId="65910D87" w14:textId="77777777" w:rsidR="00324C4F" w:rsidRPr="00456148" w:rsidRDefault="00324C4F">
      <w:pPr>
        <w:pStyle w:val="NormalWeb"/>
        <w:numPr>
          <w:ilvl w:val="1"/>
          <w:numId w:val="8"/>
        </w:numPr>
        <w:spacing w:line="276" w:lineRule="auto"/>
        <w:ind w:left="1134" w:hanging="567"/>
        <w:jc w:val="both"/>
        <w:rPr>
          <w:rFonts w:ascii="Courier New" w:hAnsi="Courier New" w:cs="Courier New"/>
          <w:color w:val="000000" w:themeColor="text1"/>
        </w:rPr>
      </w:pPr>
      <w:r w:rsidRPr="00456148">
        <w:rPr>
          <w:rFonts w:ascii="Courier New" w:hAnsi="Courier New" w:cs="Courier New"/>
          <w:color w:val="000000" w:themeColor="text1"/>
        </w:rPr>
        <w:t xml:space="preserve">Section 9 of the </w:t>
      </w:r>
      <w:r w:rsidRPr="00456148">
        <w:rPr>
          <w:rFonts w:ascii="Courier New" w:hAnsi="Courier New" w:cs="Courier New"/>
          <w:i/>
          <w:iCs/>
          <w:color w:val="000000" w:themeColor="text1"/>
        </w:rPr>
        <w:t>Charter</w:t>
      </w:r>
      <w:r w:rsidRPr="00456148">
        <w:rPr>
          <w:rFonts w:ascii="Courier New" w:hAnsi="Courier New" w:cs="Courier New"/>
          <w:color w:val="000000" w:themeColor="text1"/>
        </w:rPr>
        <w:t xml:space="preserve"> by constituting arbitrary </w:t>
      </w:r>
      <w:proofErr w:type="gramStart"/>
      <w:r w:rsidRPr="00456148">
        <w:rPr>
          <w:rFonts w:ascii="Courier New" w:hAnsi="Courier New" w:cs="Courier New"/>
          <w:color w:val="000000" w:themeColor="text1"/>
        </w:rPr>
        <w:t>detention;</w:t>
      </w:r>
      <w:proofErr w:type="gramEnd"/>
    </w:p>
    <w:p w14:paraId="08C0D694" w14:textId="77777777" w:rsidR="00324C4F" w:rsidRPr="00456148" w:rsidRDefault="00324C4F">
      <w:pPr>
        <w:pStyle w:val="NormalWeb"/>
        <w:numPr>
          <w:ilvl w:val="1"/>
          <w:numId w:val="8"/>
        </w:numPr>
        <w:spacing w:line="276" w:lineRule="auto"/>
        <w:ind w:left="1134" w:hanging="567"/>
        <w:jc w:val="both"/>
        <w:rPr>
          <w:rFonts w:ascii="Courier New" w:hAnsi="Courier New" w:cs="Courier New"/>
          <w:color w:val="000000" w:themeColor="text1"/>
        </w:rPr>
      </w:pPr>
      <w:r w:rsidRPr="00456148">
        <w:rPr>
          <w:rFonts w:ascii="Courier New" w:hAnsi="Courier New" w:cs="Courier New"/>
          <w:color w:val="000000" w:themeColor="text1"/>
        </w:rPr>
        <w:t xml:space="preserve">Section 11(e) of the </w:t>
      </w:r>
      <w:r w:rsidRPr="00456148">
        <w:rPr>
          <w:rFonts w:ascii="Courier New" w:hAnsi="Courier New" w:cs="Courier New"/>
          <w:i/>
          <w:iCs/>
          <w:color w:val="000000" w:themeColor="text1"/>
        </w:rPr>
        <w:t>Charter</w:t>
      </w:r>
      <w:r w:rsidRPr="00456148">
        <w:rPr>
          <w:rFonts w:ascii="Courier New" w:hAnsi="Courier New" w:cs="Courier New"/>
          <w:color w:val="000000" w:themeColor="text1"/>
        </w:rPr>
        <w:t xml:space="preserve"> by denying the Applicant reasonable bail without just </w:t>
      </w:r>
      <w:proofErr w:type="gramStart"/>
      <w:r w:rsidRPr="00456148">
        <w:rPr>
          <w:rFonts w:ascii="Courier New" w:hAnsi="Courier New" w:cs="Courier New"/>
          <w:color w:val="000000" w:themeColor="text1"/>
        </w:rPr>
        <w:t>cause;</w:t>
      </w:r>
      <w:proofErr w:type="gramEnd"/>
    </w:p>
    <w:p w14:paraId="68F499C5" w14:textId="77777777" w:rsidR="00324C4F" w:rsidRPr="00456148" w:rsidRDefault="00324C4F" w:rsidP="00912BBF">
      <w:pPr>
        <w:pStyle w:val="NormalWeb"/>
        <w:spacing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 xml:space="preserve">b) </w:t>
      </w:r>
      <w:r w:rsidRPr="00456148">
        <w:rPr>
          <w:rFonts w:ascii="Courier New" w:hAnsi="Courier New" w:cs="Courier New"/>
          <w:color w:val="000000" w:themeColor="text1"/>
        </w:rPr>
        <w:tab/>
        <w:t xml:space="preserve">Whether the bail determination process as applied to the Applicant engages in systemic discrimination against Black accused persons contrary to Section 15 of the </w:t>
      </w:r>
      <w:proofErr w:type="gramStart"/>
      <w:r w:rsidRPr="00456148">
        <w:rPr>
          <w:rFonts w:ascii="Courier New" w:hAnsi="Courier New" w:cs="Courier New"/>
          <w:i/>
          <w:iCs/>
          <w:color w:val="000000" w:themeColor="text1"/>
        </w:rPr>
        <w:t>Charter</w:t>
      </w:r>
      <w:r w:rsidRPr="00456148">
        <w:rPr>
          <w:rFonts w:ascii="Courier New" w:hAnsi="Courier New" w:cs="Courier New"/>
          <w:color w:val="000000" w:themeColor="text1"/>
        </w:rPr>
        <w:t>;</w:t>
      </w:r>
      <w:proofErr w:type="gramEnd"/>
    </w:p>
    <w:p w14:paraId="0ABC08A4" w14:textId="77777777" w:rsidR="00324C4F" w:rsidRPr="00456148" w:rsidRDefault="00324C4F" w:rsidP="00912BBF">
      <w:pPr>
        <w:pStyle w:val="NormalWeb"/>
        <w:spacing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 xml:space="preserve">c) </w:t>
      </w:r>
      <w:r w:rsidRPr="00456148">
        <w:rPr>
          <w:rFonts w:ascii="Courier New" w:hAnsi="Courier New" w:cs="Courier New"/>
          <w:color w:val="000000" w:themeColor="text1"/>
        </w:rPr>
        <w:tab/>
        <w:t>Whether the appropriate remedy includes both individual relief for the Applicant and systemic remedies to address the broader constitutional violations identified.</w:t>
      </w:r>
    </w:p>
    <w:p w14:paraId="6AA42888" w14:textId="0B0E627C" w:rsidR="00324C4F" w:rsidRPr="00456148" w:rsidRDefault="00324C4F" w:rsidP="00C9507B">
      <w:pPr>
        <w:pStyle w:val="NormalWeb"/>
        <w:spacing w:before="0" w:beforeAutospacing="0" w:after="0" w:afterAutospacing="0" w:line="276" w:lineRule="auto"/>
        <w:ind w:left="567" w:hanging="567"/>
        <w:jc w:val="both"/>
        <w:rPr>
          <w:rFonts w:ascii="Courier New" w:hAnsi="Courier New" w:cs="Courier New"/>
          <w:color w:val="000000" w:themeColor="text1"/>
        </w:rPr>
      </w:pPr>
      <w:r w:rsidRPr="00456148">
        <w:rPr>
          <w:rStyle w:val="Strong"/>
          <w:rFonts w:ascii="Courier New" w:eastAsiaTheme="majorEastAsia" w:hAnsi="Courier New" w:cs="Courier New"/>
          <w:color w:val="000000" w:themeColor="text1"/>
        </w:rPr>
        <w:t>PART IV: ARGUMENT</w:t>
      </w:r>
      <w:r w:rsidR="0088039D" w:rsidRPr="00456148">
        <w:rPr>
          <w:rStyle w:val="Strong"/>
          <w:rFonts w:ascii="Courier New" w:eastAsiaTheme="majorEastAsia" w:hAnsi="Courier New" w:cs="Courier New"/>
          <w:color w:val="000000" w:themeColor="text1"/>
        </w:rPr>
        <w:t>S</w:t>
      </w:r>
    </w:p>
    <w:p w14:paraId="36B3E903" w14:textId="77777777" w:rsidR="00324C4F" w:rsidRPr="00456148" w:rsidRDefault="00324C4F" w:rsidP="00C9507B">
      <w:pPr>
        <w:pStyle w:val="NormalWeb"/>
        <w:spacing w:after="0" w:afterAutospacing="0" w:line="276" w:lineRule="auto"/>
        <w:ind w:left="567" w:hanging="567"/>
        <w:jc w:val="both"/>
        <w:rPr>
          <w:rFonts w:ascii="Courier New" w:hAnsi="Courier New" w:cs="Courier New"/>
          <w:color w:val="000000" w:themeColor="text1"/>
        </w:rPr>
      </w:pPr>
      <w:r w:rsidRPr="00456148">
        <w:rPr>
          <w:rStyle w:val="Strong"/>
          <w:rFonts w:ascii="Courier New" w:eastAsiaTheme="majorEastAsia" w:hAnsi="Courier New" w:cs="Courier New"/>
          <w:color w:val="000000" w:themeColor="text1"/>
        </w:rPr>
        <w:t>A. The Right to Reasonable Bail and the Ladder Principle (Section 11(e))</w:t>
      </w:r>
    </w:p>
    <w:p w14:paraId="2EFED861" w14:textId="77777777" w:rsidR="00324C4F" w:rsidRPr="00456148" w:rsidRDefault="00324C4F">
      <w:pPr>
        <w:pStyle w:val="NormalWeb"/>
        <w:numPr>
          <w:ilvl w:val="0"/>
          <w:numId w:val="9"/>
        </w:numPr>
        <w:spacing w:before="0" w:beforeAutospacing="0" w:after="0" w:afterAutospacing="0"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 xml:space="preserve">Section 11(e) of the </w:t>
      </w:r>
      <w:r w:rsidRPr="00456148">
        <w:rPr>
          <w:rFonts w:ascii="Courier New" w:hAnsi="Courier New" w:cs="Courier New"/>
          <w:i/>
          <w:iCs/>
          <w:color w:val="000000" w:themeColor="text1"/>
        </w:rPr>
        <w:t>Charter</w:t>
      </w:r>
      <w:r w:rsidRPr="00456148">
        <w:rPr>
          <w:rFonts w:ascii="Courier New" w:hAnsi="Courier New" w:cs="Courier New"/>
          <w:color w:val="000000" w:themeColor="text1"/>
        </w:rPr>
        <w:t xml:space="preserve"> guarantees the right not to be denied reasonable bail without just cause. The Supreme Court in </w:t>
      </w:r>
      <w:r w:rsidRPr="00456148">
        <w:rPr>
          <w:rFonts w:ascii="Courier New" w:hAnsi="Courier New" w:cs="Courier New"/>
          <w:i/>
          <w:iCs/>
          <w:color w:val="000000" w:themeColor="text1"/>
        </w:rPr>
        <w:t>R. v. Antic</w:t>
      </w:r>
      <w:r w:rsidRPr="00456148">
        <w:rPr>
          <w:rFonts w:ascii="Courier New" w:hAnsi="Courier New" w:cs="Courier New"/>
          <w:color w:val="000000" w:themeColor="text1"/>
        </w:rPr>
        <w:t xml:space="preserve"> established the "ladder principle" as a constitutional requirement, mandating that release should occur at the earliest reasonable opportunity and with the least onerous conditions necessary to address any identified risks.</w:t>
      </w:r>
    </w:p>
    <w:p w14:paraId="01BFD53D" w14:textId="77777777" w:rsidR="00324C4F" w:rsidRPr="00456148" w:rsidRDefault="00324C4F" w:rsidP="00912BBF">
      <w:pPr>
        <w:pStyle w:val="NormalWeb"/>
        <w:spacing w:before="0" w:beforeAutospacing="0" w:after="0" w:afterAutospacing="0" w:line="276" w:lineRule="auto"/>
        <w:ind w:left="567" w:hanging="567"/>
        <w:jc w:val="both"/>
        <w:rPr>
          <w:rFonts w:ascii="Courier New" w:hAnsi="Courier New" w:cs="Courier New"/>
          <w:color w:val="000000" w:themeColor="text1"/>
        </w:rPr>
      </w:pPr>
    </w:p>
    <w:p w14:paraId="18AD101C" w14:textId="08E4F3B7" w:rsidR="00324C4F" w:rsidRPr="00456148" w:rsidRDefault="00324C4F">
      <w:pPr>
        <w:pStyle w:val="NormalWeb"/>
        <w:numPr>
          <w:ilvl w:val="0"/>
          <w:numId w:val="9"/>
        </w:numPr>
        <w:spacing w:before="0" w:beforeAutospacing="0" w:after="0" w:afterAutospacing="0"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 xml:space="preserve">The bail determination in this case violated these core principles by: </w:t>
      </w:r>
    </w:p>
    <w:p w14:paraId="424FCA2E" w14:textId="77777777" w:rsidR="00324C4F" w:rsidRPr="00456148" w:rsidRDefault="00324C4F">
      <w:pPr>
        <w:pStyle w:val="NormalWeb"/>
        <w:numPr>
          <w:ilvl w:val="1"/>
          <w:numId w:val="9"/>
        </w:numPr>
        <w:spacing w:before="0" w:beforeAutospacing="0" w:after="0" w:afterAutospacing="0" w:line="276" w:lineRule="auto"/>
        <w:ind w:left="1134" w:hanging="567"/>
        <w:jc w:val="both"/>
        <w:rPr>
          <w:rFonts w:ascii="Courier New" w:hAnsi="Courier New" w:cs="Courier New"/>
          <w:color w:val="000000" w:themeColor="text1"/>
        </w:rPr>
      </w:pPr>
      <w:r w:rsidRPr="00456148">
        <w:rPr>
          <w:rFonts w:ascii="Courier New" w:hAnsi="Courier New" w:cs="Courier New"/>
          <w:color w:val="000000" w:themeColor="text1"/>
        </w:rPr>
        <w:t xml:space="preserve">failing to properly consider release on an undertaking without conditions as the default </w:t>
      </w:r>
      <w:proofErr w:type="gramStart"/>
      <w:r w:rsidRPr="00456148">
        <w:rPr>
          <w:rFonts w:ascii="Courier New" w:hAnsi="Courier New" w:cs="Courier New"/>
          <w:color w:val="000000" w:themeColor="text1"/>
        </w:rPr>
        <w:t>position;</w:t>
      </w:r>
      <w:proofErr w:type="gramEnd"/>
      <w:r w:rsidRPr="00456148">
        <w:rPr>
          <w:rFonts w:ascii="Courier New" w:hAnsi="Courier New" w:cs="Courier New"/>
          <w:color w:val="000000" w:themeColor="text1"/>
        </w:rPr>
        <w:t xml:space="preserve"> </w:t>
      </w:r>
    </w:p>
    <w:p w14:paraId="0A0C0F8B" w14:textId="77777777" w:rsidR="00324C4F" w:rsidRPr="00456148" w:rsidRDefault="00324C4F">
      <w:pPr>
        <w:pStyle w:val="NormalWeb"/>
        <w:numPr>
          <w:ilvl w:val="1"/>
          <w:numId w:val="9"/>
        </w:numPr>
        <w:spacing w:before="0" w:beforeAutospacing="0" w:after="0" w:afterAutospacing="0" w:line="276" w:lineRule="auto"/>
        <w:ind w:left="1134" w:hanging="567"/>
        <w:jc w:val="both"/>
        <w:rPr>
          <w:rFonts w:ascii="Courier New" w:hAnsi="Courier New" w:cs="Courier New"/>
          <w:color w:val="000000" w:themeColor="text1"/>
        </w:rPr>
      </w:pPr>
      <w:r w:rsidRPr="00456148">
        <w:rPr>
          <w:rFonts w:ascii="Courier New" w:hAnsi="Courier New" w:cs="Courier New"/>
          <w:color w:val="000000" w:themeColor="text1"/>
        </w:rPr>
        <w:t>imposing financial conditions that were effectively punitive rather than preventative; and</w:t>
      </w:r>
    </w:p>
    <w:p w14:paraId="0BBD1041" w14:textId="4032CD31" w:rsidR="00324C4F" w:rsidRPr="00456148" w:rsidRDefault="00324C4F">
      <w:pPr>
        <w:pStyle w:val="NormalWeb"/>
        <w:numPr>
          <w:ilvl w:val="1"/>
          <w:numId w:val="9"/>
        </w:numPr>
        <w:spacing w:before="0" w:beforeAutospacing="0" w:after="0" w:afterAutospacing="0" w:line="276" w:lineRule="auto"/>
        <w:ind w:left="1134" w:hanging="567"/>
        <w:jc w:val="both"/>
        <w:rPr>
          <w:rFonts w:ascii="Courier New" w:hAnsi="Courier New" w:cs="Courier New"/>
          <w:color w:val="000000" w:themeColor="text1"/>
        </w:rPr>
      </w:pPr>
      <w:r w:rsidRPr="00456148">
        <w:rPr>
          <w:rFonts w:ascii="Courier New" w:hAnsi="Courier New" w:cs="Courier New"/>
          <w:color w:val="000000" w:themeColor="text1"/>
        </w:rPr>
        <w:t xml:space="preserve">relying on generalized risk assessments rather than evidence specific to this Applicant. These errors reflect a pattern identified in </w:t>
      </w:r>
      <w:r w:rsidRPr="00456148">
        <w:rPr>
          <w:rFonts w:ascii="Courier New" w:hAnsi="Courier New" w:cs="Courier New"/>
          <w:i/>
          <w:iCs/>
          <w:color w:val="000000" w:themeColor="text1"/>
        </w:rPr>
        <w:t>R. v. Zora</w:t>
      </w:r>
      <w:r w:rsidRPr="00456148">
        <w:rPr>
          <w:rFonts w:ascii="Courier New" w:hAnsi="Courier New" w:cs="Courier New"/>
          <w:color w:val="000000" w:themeColor="text1"/>
        </w:rPr>
        <w:t>, where the Court cautioned against using bail conditions as a form of "</w:t>
      </w:r>
      <w:r w:rsidR="00BF595D" w:rsidRPr="00456148">
        <w:rPr>
          <w:rFonts w:ascii="Courier New" w:hAnsi="Courier New" w:cs="Courier New"/>
          <w:color w:val="000000" w:themeColor="text1"/>
        </w:rPr>
        <w:t>pre-emptive</w:t>
      </w:r>
      <w:r w:rsidRPr="00456148">
        <w:rPr>
          <w:rFonts w:ascii="Courier New" w:hAnsi="Courier New" w:cs="Courier New"/>
          <w:color w:val="000000" w:themeColor="text1"/>
        </w:rPr>
        <w:t xml:space="preserve"> sentencing."</w:t>
      </w:r>
    </w:p>
    <w:p w14:paraId="6F254F66" w14:textId="77777777" w:rsidR="00324C4F" w:rsidRPr="00456148" w:rsidRDefault="00324C4F" w:rsidP="00912BBF">
      <w:pPr>
        <w:pStyle w:val="NormalWeb"/>
        <w:spacing w:before="0" w:beforeAutospacing="0" w:after="0" w:afterAutospacing="0" w:line="276" w:lineRule="auto"/>
        <w:ind w:left="567" w:hanging="567"/>
        <w:jc w:val="both"/>
        <w:rPr>
          <w:rFonts w:ascii="Courier New" w:hAnsi="Courier New" w:cs="Courier New"/>
          <w:color w:val="000000" w:themeColor="text1"/>
        </w:rPr>
      </w:pPr>
    </w:p>
    <w:p w14:paraId="64D4A41F" w14:textId="09F04A83" w:rsidR="00324C4F" w:rsidRPr="00456148" w:rsidRDefault="00324C4F">
      <w:pPr>
        <w:pStyle w:val="NormalWeb"/>
        <w:numPr>
          <w:ilvl w:val="0"/>
          <w:numId w:val="9"/>
        </w:numPr>
        <w:spacing w:before="0" w:beforeAutospacing="0" w:after="0" w:afterAutospacing="0"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 xml:space="preserve">The systemic nature of these violations is evidenced by research demonstrating that Black accused persons are: </w:t>
      </w:r>
    </w:p>
    <w:p w14:paraId="4CA92FA6" w14:textId="50E8ADC0" w:rsidR="00324C4F" w:rsidRPr="00456148" w:rsidRDefault="00324C4F" w:rsidP="00912BBF">
      <w:pPr>
        <w:pStyle w:val="NormalWeb"/>
        <w:spacing w:before="0" w:beforeAutospacing="0" w:after="0" w:afterAutospacing="0" w:line="276" w:lineRule="auto"/>
        <w:ind w:left="1276" w:hanging="709"/>
        <w:jc w:val="both"/>
        <w:rPr>
          <w:rFonts w:ascii="Courier New" w:hAnsi="Courier New" w:cs="Courier New"/>
          <w:color w:val="000000" w:themeColor="text1"/>
        </w:rPr>
      </w:pPr>
      <w:r w:rsidRPr="00456148">
        <w:rPr>
          <w:rFonts w:ascii="Courier New" w:hAnsi="Courier New" w:cs="Courier New"/>
          <w:color w:val="000000" w:themeColor="text1"/>
        </w:rPr>
        <w:t xml:space="preserve">(a) </w:t>
      </w:r>
      <w:r w:rsidR="001D0969" w:rsidRPr="00456148">
        <w:rPr>
          <w:rFonts w:ascii="Courier New" w:hAnsi="Courier New" w:cs="Courier New"/>
          <w:color w:val="000000" w:themeColor="text1"/>
        </w:rPr>
        <w:tab/>
      </w:r>
      <w:r w:rsidRPr="00456148">
        <w:rPr>
          <w:rFonts w:ascii="Courier New" w:hAnsi="Courier New" w:cs="Courier New"/>
          <w:color w:val="000000" w:themeColor="text1"/>
        </w:rPr>
        <w:t xml:space="preserve">less likely to be released on their own </w:t>
      </w:r>
      <w:proofErr w:type="gramStart"/>
      <w:r w:rsidRPr="00456148">
        <w:rPr>
          <w:rFonts w:ascii="Courier New" w:hAnsi="Courier New" w:cs="Courier New"/>
          <w:color w:val="000000" w:themeColor="text1"/>
        </w:rPr>
        <w:t>recognizance;</w:t>
      </w:r>
      <w:proofErr w:type="gramEnd"/>
      <w:r w:rsidRPr="00456148">
        <w:rPr>
          <w:rFonts w:ascii="Courier New" w:hAnsi="Courier New" w:cs="Courier New"/>
          <w:color w:val="000000" w:themeColor="text1"/>
        </w:rPr>
        <w:t xml:space="preserve"> </w:t>
      </w:r>
    </w:p>
    <w:p w14:paraId="1195CCD9" w14:textId="095E6DCE" w:rsidR="00324C4F" w:rsidRPr="00456148" w:rsidRDefault="00324C4F" w:rsidP="00912BBF">
      <w:pPr>
        <w:pStyle w:val="NormalWeb"/>
        <w:spacing w:before="0" w:beforeAutospacing="0" w:after="0" w:afterAutospacing="0" w:line="276" w:lineRule="auto"/>
        <w:ind w:left="1276" w:hanging="709"/>
        <w:jc w:val="both"/>
        <w:rPr>
          <w:rFonts w:ascii="Courier New" w:hAnsi="Courier New" w:cs="Courier New"/>
          <w:color w:val="000000" w:themeColor="text1"/>
        </w:rPr>
      </w:pPr>
      <w:r w:rsidRPr="00456148">
        <w:rPr>
          <w:rFonts w:ascii="Courier New" w:hAnsi="Courier New" w:cs="Courier New"/>
          <w:color w:val="000000" w:themeColor="text1"/>
        </w:rPr>
        <w:t xml:space="preserve">(b) </w:t>
      </w:r>
      <w:r w:rsidR="001D0969" w:rsidRPr="00456148">
        <w:rPr>
          <w:rFonts w:ascii="Courier New" w:hAnsi="Courier New" w:cs="Courier New"/>
          <w:color w:val="000000" w:themeColor="text1"/>
        </w:rPr>
        <w:tab/>
      </w:r>
      <w:r w:rsidRPr="00456148">
        <w:rPr>
          <w:rFonts w:ascii="Courier New" w:hAnsi="Courier New" w:cs="Courier New"/>
          <w:color w:val="000000" w:themeColor="text1"/>
        </w:rPr>
        <w:t xml:space="preserve">more likely to have financial sureties imposed; and </w:t>
      </w:r>
    </w:p>
    <w:p w14:paraId="3AE056A2" w14:textId="06A71D27" w:rsidR="00324C4F" w:rsidRPr="00456148" w:rsidRDefault="00324C4F" w:rsidP="00912BBF">
      <w:pPr>
        <w:pStyle w:val="NormalWeb"/>
        <w:spacing w:before="0" w:beforeAutospacing="0" w:after="0" w:afterAutospacing="0" w:line="276" w:lineRule="auto"/>
        <w:ind w:left="1276" w:hanging="709"/>
        <w:jc w:val="both"/>
        <w:rPr>
          <w:rFonts w:ascii="Courier New" w:hAnsi="Courier New" w:cs="Courier New"/>
          <w:color w:val="000000" w:themeColor="text1"/>
        </w:rPr>
      </w:pPr>
      <w:r w:rsidRPr="00456148">
        <w:rPr>
          <w:rFonts w:ascii="Courier New" w:hAnsi="Courier New" w:cs="Courier New"/>
          <w:color w:val="000000" w:themeColor="text1"/>
        </w:rPr>
        <w:lastRenderedPageBreak/>
        <w:t xml:space="preserve">(c) </w:t>
      </w:r>
      <w:r w:rsidR="001D0969" w:rsidRPr="00456148">
        <w:rPr>
          <w:rFonts w:ascii="Courier New" w:hAnsi="Courier New" w:cs="Courier New"/>
          <w:color w:val="000000" w:themeColor="text1"/>
        </w:rPr>
        <w:tab/>
      </w:r>
      <w:r w:rsidRPr="00456148">
        <w:rPr>
          <w:rFonts w:ascii="Courier New" w:hAnsi="Courier New" w:cs="Courier New"/>
          <w:color w:val="000000" w:themeColor="text1"/>
        </w:rPr>
        <w:t>more likely to have onerous non-financial conditions attached to their release (Canadian Civil Liberties Association, "Set Up to Fail," 2022). These disparities persist even when controlling for legally relevant factors, indicating they stem from racial bias rather than legitimate risk assessment.</w:t>
      </w:r>
    </w:p>
    <w:p w14:paraId="4B68485D" w14:textId="77777777" w:rsidR="00324C4F" w:rsidRPr="00456148" w:rsidRDefault="00324C4F" w:rsidP="00912BBF">
      <w:pPr>
        <w:pStyle w:val="NormalWeb"/>
        <w:spacing w:line="276" w:lineRule="auto"/>
        <w:ind w:left="567" w:hanging="567"/>
        <w:jc w:val="both"/>
        <w:rPr>
          <w:rFonts w:ascii="Courier New" w:hAnsi="Courier New" w:cs="Courier New"/>
          <w:color w:val="000000" w:themeColor="text1"/>
        </w:rPr>
      </w:pPr>
      <w:r w:rsidRPr="00456148">
        <w:rPr>
          <w:rStyle w:val="Strong"/>
          <w:rFonts w:ascii="Courier New" w:eastAsiaTheme="majorEastAsia" w:hAnsi="Courier New" w:cs="Courier New"/>
          <w:color w:val="000000" w:themeColor="text1"/>
        </w:rPr>
        <w:t>B. Arbitrary Detention and the Presumption of Innocence (Sections 7 &amp; 9)</w:t>
      </w:r>
    </w:p>
    <w:p w14:paraId="7AACE482" w14:textId="77777777" w:rsidR="00324C4F" w:rsidRPr="00456148" w:rsidRDefault="00324C4F">
      <w:pPr>
        <w:pStyle w:val="NormalWeb"/>
        <w:numPr>
          <w:ilvl w:val="0"/>
          <w:numId w:val="10"/>
        </w:numPr>
        <w:spacing w:before="0" w:beforeAutospacing="0" w:after="0" w:afterAutospacing="0"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 xml:space="preserve">The Applicant's detention/restrictive bail conditions constitute arbitrary detention contrary to Section 9 of the </w:t>
      </w:r>
      <w:r w:rsidRPr="00456148">
        <w:rPr>
          <w:rFonts w:ascii="Courier New" w:hAnsi="Courier New" w:cs="Courier New"/>
          <w:i/>
          <w:iCs/>
          <w:color w:val="000000" w:themeColor="text1"/>
        </w:rPr>
        <w:t>Charter</w:t>
      </w:r>
      <w:r w:rsidRPr="00456148">
        <w:rPr>
          <w:rFonts w:ascii="Courier New" w:hAnsi="Courier New" w:cs="Courier New"/>
          <w:color w:val="000000" w:themeColor="text1"/>
        </w:rPr>
        <w:t xml:space="preserve">. As established in </w:t>
      </w:r>
      <w:r w:rsidRPr="00456148">
        <w:rPr>
          <w:rFonts w:ascii="Courier New" w:hAnsi="Courier New" w:cs="Courier New"/>
          <w:i/>
          <w:iCs/>
          <w:color w:val="000000" w:themeColor="text1"/>
        </w:rPr>
        <w:t>R. v. Pearson</w:t>
      </w:r>
      <w:r w:rsidRPr="00456148">
        <w:rPr>
          <w:rFonts w:ascii="Courier New" w:hAnsi="Courier New" w:cs="Courier New"/>
          <w:color w:val="000000" w:themeColor="text1"/>
        </w:rPr>
        <w:t>, detention is arbitrary when it is not genuinely responsive to the circumstances of the individual case. Here, the decision reflects: (a) reliance on stereotypical assumptions about Black accused persons; (b) failure to properly consider alternative release plans; and (c) application of disproportionately stringent standards to assess the Applicant's community ties.</w:t>
      </w:r>
    </w:p>
    <w:p w14:paraId="55C74F6E" w14:textId="77777777" w:rsidR="00324C4F" w:rsidRPr="00456148" w:rsidRDefault="00324C4F" w:rsidP="00912BBF">
      <w:pPr>
        <w:pStyle w:val="NormalWeb"/>
        <w:spacing w:before="0" w:beforeAutospacing="0" w:after="0" w:afterAutospacing="0" w:line="276" w:lineRule="auto"/>
        <w:ind w:left="567" w:hanging="567"/>
        <w:jc w:val="both"/>
        <w:rPr>
          <w:rFonts w:ascii="Courier New" w:hAnsi="Courier New" w:cs="Courier New"/>
          <w:color w:val="000000" w:themeColor="text1"/>
        </w:rPr>
      </w:pPr>
    </w:p>
    <w:p w14:paraId="14E05DD8" w14:textId="2640A670" w:rsidR="001D0969" w:rsidRPr="00456148" w:rsidRDefault="00324C4F">
      <w:pPr>
        <w:pStyle w:val="NormalWeb"/>
        <w:numPr>
          <w:ilvl w:val="0"/>
          <w:numId w:val="10"/>
        </w:numPr>
        <w:spacing w:before="0" w:beforeAutospacing="0" w:after="0" w:afterAutospacing="0"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 xml:space="preserve">Section 7 of the Charter protects the right not to be deprived of liberty except in accordance with the principles of fundamental justice. These principles include the presumption of innocence, which is undermined when bail determinations incorporate racial bias. As recognized in </w:t>
      </w:r>
      <w:r w:rsidRPr="00456148">
        <w:rPr>
          <w:rFonts w:ascii="Courier New" w:hAnsi="Courier New" w:cs="Courier New"/>
          <w:i/>
          <w:iCs/>
          <w:color w:val="000000" w:themeColor="text1"/>
        </w:rPr>
        <w:t>R. v. Safarzadeh-</w:t>
      </w:r>
      <w:proofErr w:type="spellStart"/>
      <w:r w:rsidRPr="00456148">
        <w:rPr>
          <w:rFonts w:ascii="Courier New" w:hAnsi="Courier New" w:cs="Courier New"/>
          <w:i/>
          <w:iCs/>
          <w:color w:val="000000" w:themeColor="text1"/>
        </w:rPr>
        <w:t>Markhali</w:t>
      </w:r>
      <w:proofErr w:type="spellEnd"/>
      <w:r w:rsidRPr="00456148">
        <w:rPr>
          <w:rFonts w:ascii="Courier New" w:hAnsi="Courier New" w:cs="Courier New"/>
          <w:color w:val="000000" w:themeColor="text1"/>
        </w:rPr>
        <w:t>, pretrial detention constitutes a significant deprivation of liberty that requires rigorous justification. The current system fails to provide this justification when its outcomes are demonstrably skewed by racial discrimination.</w:t>
      </w:r>
    </w:p>
    <w:p w14:paraId="70C37159" w14:textId="77777777" w:rsidR="001D0969" w:rsidRPr="00456148" w:rsidRDefault="001D0969" w:rsidP="00912BBF">
      <w:pPr>
        <w:pStyle w:val="NormalWeb"/>
        <w:spacing w:before="0" w:beforeAutospacing="0" w:after="0" w:afterAutospacing="0" w:line="276" w:lineRule="auto"/>
        <w:ind w:left="567"/>
        <w:jc w:val="both"/>
        <w:rPr>
          <w:rFonts w:ascii="Courier New" w:hAnsi="Courier New" w:cs="Courier New"/>
          <w:color w:val="000000" w:themeColor="text1"/>
        </w:rPr>
      </w:pPr>
    </w:p>
    <w:p w14:paraId="3E0B001D" w14:textId="77777777" w:rsidR="00324C4F" w:rsidRPr="00456148" w:rsidRDefault="00324C4F" w:rsidP="00912BBF">
      <w:pPr>
        <w:pStyle w:val="NormalWeb"/>
        <w:spacing w:line="276" w:lineRule="auto"/>
        <w:ind w:left="567" w:hanging="567"/>
        <w:jc w:val="both"/>
        <w:rPr>
          <w:rFonts w:ascii="Courier New" w:hAnsi="Courier New" w:cs="Courier New"/>
          <w:color w:val="000000" w:themeColor="text1"/>
        </w:rPr>
      </w:pPr>
      <w:r w:rsidRPr="00456148">
        <w:rPr>
          <w:rStyle w:val="Strong"/>
          <w:rFonts w:ascii="Courier New" w:eastAsiaTheme="majorEastAsia" w:hAnsi="Courier New" w:cs="Courier New"/>
          <w:color w:val="000000" w:themeColor="text1"/>
        </w:rPr>
        <w:t>C. Systemic Racial Discrimination in Bail Determinations (Section 15)</w:t>
      </w:r>
    </w:p>
    <w:p w14:paraId="471022A4" w14:textId="49C3B263" w:rsidR="00324C4F" w:rsidRPr="00456148" w:rsidRDefault="00324C4F">
      <w:pPr>
        <w:pStyle w:val="NormalWeb"/>
        <w:numPr>
          <w:ilvl w:val="0"/>
          <w:numId w:val="11"/>
        </w:numPr>
        <w:tabs>
          <w:tab w:val="clear" w:pos="872"/>
          <w:tab w:val="num" w:pos="1134"/>
        </w:tabs>
        <w:spacing w:before="0" w:beforeAutospacing="0" w:after="0" w:afterAutospacing="0"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 xml:space="preserve">The disproportionate impact of bail decisions on Black accused persons constitutes systemic discrimination contrary to Section 15 of the Charter. The Supreme Court in </w:t>
      </w:r>
      <w:r w:rsidRPr="00456148">
        <w:rPr>
          <w:rFonts w:ascii="Courier New" w:hAnsi="Courier New" w:cs="Courier New"/>
          <w:i/>
          <w:iCs/>
          <w:color w:val="000000" w:themeColor="text1"/>
        </w:rPr>
        <w:t>Fraser v. Canada</w:t>
      </w:r>
      <w:r w:rsidR="00BF595D" w:rsidRPr="00456148">
        <w:rPr>
          <w:rStyle w:val="FootnoteReference"/>
          <w:rFonts w:ascii="Courier New" w:hAnsi="Courier New" w:cs="Courier New"/>
          <w:i/>
          <w:iCs/>
          <w:color w:val="000000" w:themeColor="text1"/>
        </w:rPr>
        <w:footnoteReference w:id="6"/>
      </w:r>
      <w:r w:rsidRPr="00456148">
        <w:rPr>
          <w:rFonts w:ascii="Courier New" w:hAnsi="Courier New" w:cs="Courier New"/>
          <w:color w:val="000000" w:themeColor="text1"/>
        </w:rPr>
        <w:t xml:space="preserve"> confirmed that systemic discrimination occurs when laws or practices, though facially neutral, have disproportionate adverse effects on protected groups.</w:t>
      </w:r>
    </w:p>
    <w:p w14:paraId="510DB9B4" w14:textId="77777777" w:rsidR="00324C4F" w:rsidRPr="00456148" w:rsidRDefault="00324C4F" w:rsidP="00912BBF">
      <w:pPr>
        <w:pStyle w:val="NormalWeb"/>
        <w:spacing w:before="0" w:beforeAutospacing="0" w:after="0" w:afterAutospacing="0" w:line="276" w:lineRule="auto"/>
        <w:ind w:left="567" w:hanging="567"/>
        <w:jc w:val="both"/>
        <w:rPr>
          <w:rFonts w:ascii="Courier New" w:hAnsi="Courier New" w:cs="Courier New"/>
          <w:color w:val="000000" w:themeColor="text1"/>
        </w:rPr>
      </w:pPr>
    </w:p>
    <w:p w14:paraId="169A1D36" w14:textId="77777777" w:rsidR="00324C4F" w:rsidRPr="00456148" w:rsidRDefault="00324C4F">
      <w:pPr>
        <w:pStyle w:val="NormalWeb"/>
        <w:numPr>
          <w:ilvl w:val="0"/>
          <w:numId w:val="11"/>
        </w:numPr>
        <w:tabs>
          <w:tab w:val="clear" w:pos="872"/>
          <w:tab w:val="num" w:pos="1134"/>
        </w:tabs>
        <w:spacing w:before="0" w:beforeAutospacing="0" w:after="0" w:afterAutospacing="0"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lastRenderedPageBreak/>
        <w:t>The bail system produces such effects through: (a) risk assessment tools that incorporate racial bias either in their design or application; (b) judicial reliance on stereotypes about Black communities and family structures; and (c) failure to account for how systemic racism affects perceptions of credibility and reliability in the bail context (</w:t>
      </w:r>
      <w:r w:rsidRPr="00456148">
        <w:rPr>
          <w:rFonts w:ascii="Courier New" w:hAnsi="Courier New" w:cs="Courier New"/>
          <w:i/>
          <w:iCs/>
          <w:color w:val="000000" w:themeColor="text1"/>
        </w:rPr>
        <w:t>R. v. Le, 2019 SCC 34</w:t>
      </w:r>
      <w:r w:rsidRPr="00456148">
        <w:rPr>
          <w:rFonts w:ascii="Courier New" w:hAnsi="Courier New" w:cs="Courier New"/>
          <w:color w:val="000000" w:themeColor="text1"/>
        </w:rPr>
        <w:t>).</w:t>
      </w:r>
    </w:p>
    <w:p w14:paraId="315F6CE5" w14:textId="77777777" w:rsidR="00324C4F" w:rsidRPr="00456148" w:rsidRDefault="00324C4F" w:rsidP="00912BBF">
      <w:pPr>
        <w:pStyle w:val="ListParagraph"/>
        <w:spacing w:line="276" w:lineRule="auto"/>
        <w:ind w:left="567" w:hanging="567"/>
        <w:rPr>
          <w:rFonts w:ascii="Courier New" w:hAnsi="Courier New" w:cs="Courier New"/>
          <w:color w:val="000000" w:themeColor="text1"/>
        </w:rPr>
      </w:pPr>
    </w:p>
    <w:p w14:paraId="2F6FF98D" w14:textId="567C9347" w:rsidR="0088039D" w:rsidRPr="00C9507B" w:rsidRDefault="00324C4F">
      <w:pPr>
        <w:pStyle w:val="NormalWeb"/>
        <w:numPr>
          <w:ilvl w:val="0"/>
          <w:numId w:val="11"/>
        </w:numPr>
        <w:tabs>
          <w:tab w:val="clear" w:pos="872"/>
          <w:tab w:val="num" w:pos="1134"/>
        </w:tabs>
        <w:spacing w:before="0" w:beforeAutospacing="0" w:after="0" w:afterAutospacing="0"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This discrimination is compounded by the absence of effective safeguards, including: (a) lack of race-based data collection in bail decisions; (b) inadequate judicial education about systemic racism; and (c) failure to apply a race-conscious lens in evaluating community ties and release plans. These systemic failures require constitutional remedy.</w:t>
      </w:r>
    </w:p>
    <w:p w14:paraId="446BB206" w14:textId="77777777" w:rsidR="0088039D" w:rsidRPr="00456148" w:rsidRDefault="0088039D" w:rsidP="0088039D">
      <w:pPr>
        <w:pStyle w:val="NormalWeb"/>
        <w:spacing w:before="0" w:beforeAutospacing="0" w:after="0" w:afterAutospacing="0" w:line="276" w:lineRule="auto"/>
        <w:jc w:val="both"/>
        <w:rPr>
          <w:rFonts w:ascii="Courier New" w:hAnsi="Courier New" w:cs="Courier New"/>
          <w:color w:val="000000" w:themeColor="text1"/>
        </w:rPr>
      </w:pPr>
    </w:p>
    <w:p w14:paraId="45B63587" w14:textId="77777777" w:rsidR="00324C4F" w:rsidRPr="00456148" w:rsidRDefault="00324C4F" w:rsidP="00C9507B">
      <w:pPr>
        <w:pStyle w:val="NormalWeb"/>
        <w:spacing w:after="0" w:afterAutospacing="0" w:line="276" w:lineRule="auto"/>
        <w:ind w:left="567" w:hanging="567"/>
        <w:jc w:val="both"/>
        <w:rPr>
          <w:rFonts w:ascii="Courier New" w:hAnsi="Courier New" w:cs="Courier New"/>
          <w:color w:val="000000" w:themeColor="text1"/>
        </w:rPr>
      </w:pPr>
      <w:r w:rsidRPr="00456148">
        <w:rPr>
          <w:rStyle w:val="Strong"/>
          <w:rFonts w:ascii="Courier New" w:eastAsiaTheme="majorEastAsia" w:hAnsi="Courier New" w:cs="Courier New"/>
          <w:color w:val="000000" w:themeColor="text1"/>
        </w:rPr>
        <w:t>PART V: REMEDIES SOUGHT</w:t>
      </w:r>
    </w:p>
    <w:p w14:paraId="7A30532E" w14:textId="5A0A4B62" w:rsidR="00324C4F" w:rsidRPr="00456148" w:rsidRDefault="00324C4F">
      <w:pPr>
        <w:pStyle w:val="NormalWeb"/>
        <w:numPr>
          <w:ilvl w:val="0"/>
          <w:numId w:val="12"/>
        </w:numPr>
        <w:spacing w:before="0" w:beforeAutospacing="0" w:after="0" w:afterAutospacing="0"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The Applicant seeks:</w:t>
      </w:r>
    </w:p>
    <w:p w14:paraId="2AF4156E" w14:textId="77777777" w:rsidR="00324C4F" w:rsidRPr="00456148" w:rsidRDefault="00324C4F">
      <w:pPr>
        <w:pStyle w:val="NormalWeb"/>
        <w:numPr>
          <w:ilvl w:val="1"/>
          <w:numId w:val="12"/>
        </w:numPr>
        <w:spacing w:before="0" w:beforeAutospacing="0" w:after="0" w:afterAutospacing="0" w:line="276" w:lineRule="auto"/>
        <w:ind w:left="1134" w:hanging="567"/>
        <w:jc w:val="both"/>
        <w:rPr>
          <w:rFonts w:ascii="Courier New" w:hAnsi="Courier New" w:cs="Courier New"/>
          <w:color w:val="000000" w:themeColor="text1"/>
        </w:rPr>
      </w:pPr>
      <w:r w:rsidRPr="00456148">
        <w:rPr>
          <w:rFonts w:ascii="Courier New" w:hAnsi="Courier New" w:cs="Courier New"/>
          <w:color w:val="000000" w:themeColor="text1"/>
        </w:rPr>
        <w:t xml:space="preserve">An order for immediate release on appropriate </w:t>
      </w:r>
      <w:proofErr w:type="gramStart"/>
      <w:r w:rsidRPr="00456148">
        <w:rPr>
          <w:rFonts w:ascii="Courier New" w:hAnsi="Courier New" w:cs="Courier New"/>
          <w:color w:val="000000" w:themeColor="text1"/>
        </w:rPr>
        <w:t>conditions;</w:t>
      </w:r>
      <w:proofErr w:type="gramEnd"/>
    </w:p>
    <w:p w14:paraId="70E6F167" w14:textId="77777777" w:rsidR="00324C4F" w:rsidRPr="00456148" w:rsidRDefault="00324C4F">
      <w:pPr>
        <w:pStyle w:val="NormalWeb"/>
        <w:numPr>
          <w:ilvl w:val="1"/>
          <w:numId w:val="12"/>
        </w:numPr>
        <w:spacing w:before="0" w:beforeAutospacing="0" w:after="0" w:afterAutospacing="0" w:line="276" w:lineRule="auto"/>
        <w:ind w:left="1134" w:hanging="567"/>
        <w:jc w:val="both"/>
        <w:rPr>
          <w:rFonts w:ascii="Courier New" w:hAnsi="Courier New" w:cs="Courier New"/>
          <w:color w:val="000000" w:themeColor="text1"/>
        </w:rPr>
      </w:pPr>
      <w:r w:rsidRPr="00456148">
        <w:rPr>
          <w:rFonts w:ascii="Courier New" w:hAnsi="Courier New" w:cs="Courier New"/>
          <w:color w:val="000000" w:themeColor="text1"/>
        </w:rPr>
        <w:t xml:space="preserve">A declaration that the current bail determination violated the Applicant's rights under Sections 7, 9, 11(e) and 15 of the </w:t>
      </w:r>
      <w:proofErr w:type="gramStart"/>
      <w:r w:rsidRPr="00456148">
        <w:rPr>
          <w:rFonts w:ascii="Courier New" w:hAnsi="Courier New" w:cs="Courier New"/>
          <w:color w:val="000000" w:themeColor="text1"/>
        </w:rPr>
        <w:t>Charter;</w:t>
      </w:r>
      <w:proofErr w:type="gramEnd"/>
    </w:p>
    <w:p w14:paraId="7698CBEE" w14:textId="77777777" w:rsidR="00324C4F" w:rsidRPr="00456148" w:rsidRDefault="00324C4F">
      <w:pPr>
        <w:pStyle w:val="NormalWeb"/>
        <w:numPr>
          <w:ilvl w:val="1"/>
          <w:numId w:val="12"/>
        </w:numPr>
        <w:spacing w:before="0" w:beforeAutospacing="0" w:after="0" w:afterAutospacing="0" w:line="276" w:lineRule="auto"/>
        <w:ind w:left="1134" w:hanging="567"/>
        <w:jc w:val="both"/>
        <w:rPr>
          <w:rFonts w:ascii="Courier New" w:hAnsi="Courier New" w:cs="Courier New"/>
          <w:color w:val="000000" w:themeColor="text1"/>
        </w:rPr>
      </w:pPr>
      <w:r w:rsidRPr="00456148">
        <w:rPr>
          <w:rFonts w:ascii="Courier New" w:hAnsi="Courier New" w:cs="Courier New"/>
          <w:color w:val="000000" w:themeColor="text1"/>
        </w:rPr>
        <w:t xml:space="preserve">Costs of this </w:t>
      </w:r>
      <w:proofErr w:type="gramStart"/>
      <w:r w:rsidRPr="00456148">
        <w:rPr>
          <w:rFonts w:ascii="Courier New" w:hAnsi="Courier New" w:cs="Courier New"/>
          <w:color w:val="000000" w:themeColor="text1"/>
        </w:rPr>
        <w:t>application;</w:t>
      </w:r>
      <w:proofErr w:type="gramEnd"/>
    </w:p>
    <w:p w14:paraId="5ED455E1" w14:textId="77777777" w:rsidR="00324C4F" w:rsidRPr="00456148" w:rsidRDefault="00324C4F">
      <w:pPr>
        <w:pStyle w:val="NormalWeb"/>
        <w:numPr>
          <w:ilvl w:val="1"/>
          <w:numId w:val="12"/>
        </w:numPr>
        <w:spacing w:before="0" w:beforeAutospacing="0" w:after="0" w:afterAutospacing="0" w:line="276" w:lineRule="auto"/>
        <w:ind w:left="1134" w:hanging="567"/>
        <w:jc w:val="both"/>
        <w:rPr>
          <w:rFonts w:ascii="Courier New" w:hAnsi="Courier New" w:cs="Courier New"/>
          <w:color w:val="000000" w:themeColor="text1"/>
        </w:rPr>
      </w:pPr>
      <w:r w:rsidRPr="00456148">
        <w:rPr>
          <w:rFonts w:ascii="Courier New" w:hAnsi="Courier New" w:cs="Courier New"/>
          <w:color w:val="000000" w:themeColor="text1"/>
        </w:rPr>
        <w:t>Such further and other relief as this Honourable Court deems just.</w:t>
      </w:r>
    </w:p>
    <w:p w14:paraId="12EF92A6" w14:textId="77777777" w:rsidR="00324C4F" w:rsidRPr="00456148" w:rsidRDefault="00324C4F" w:rsidP="00912BBF">
      <w:pPr>
        <w:spacing w:line="276" w:lineRule="auto"/>
        <w:ind w:left="1134" w:hanging="567"/>
        <w:jc w:val="both"/>
        <w:rPr>
          <w:rFonts w:ascii="Courier New" w:hAnsi="Courier New" w:cs="Courier New"/>
          <w:color w:val="000000" w:themeColor="text1"/>
        </w:rPr>
      </w:pPr>
    </w:p>
    <w:p w14:paraId="0BD9B217" w14:textId="77777777" w:rsidR="00324C4F" w:rsidRPr="00912BBF" w:rsidRDefault="00324C4F" w:rsidP="00912BBF">
      <w:pPr>
        <w:spacing w:line="276" w:lineRule="auto"/>
        <w:ind w:left="1134" w:hanging="567"/>
        <w:jc w:val="both"/>
        <w:rPr>
          <w:rFonts w:ascii="Bookman Old Style" w:hAnsi="Bookman Old Style"/>
          <w:color w:val="000000" w:themeColor="text1"/>
        </w:rPr>
      </w:pPr>
    </w:p>
    <w:p w14:paraId="3991D048" w14:textId="77777777" w:rsidR="00324C4F" w:rsidRPr="00912BBF" w:rsidRDefault="00324C4F" w:rsidP="00912BBF">
      <w:pPr>
        <w:spacing w:line="276" w:lineRule="auto"/>
        <w:ind w:left="1134" w:hanging="567"/>
        <w:jc w:val="both"/>
        <w:rPr>
          <w:rFonts w:ascii="Bookman Old Style" w:hAnsi="Bookman Old Style"/>
          <w:color w:val="000000" w:themeColor="text1"/>
        </w:rPr>
      </w:pPr>
    </w:p>
    <w:p w14:paraId="03348A53" w14:textId="77777777" w:rsidR="00D2649F" w:rsidRPr="00912BBF" w:rsidRDefault="00D2649F" w:rsidP="00912BBF">
      <w:pPr>
        <w:spacing w:before="100" w:beforeAutospacing="1" w:line="276" w:lineRule="auto"/>
        <w:ind w:left="567" w:hanging="567"/>
        <w:jc w:val="center"/>
        <w:rPr>
          <w:rStyle w:val="Strong"/>
          <w:rFonts w:ascii="Bookman Old Style" w:hAnsi="Bookman Old Style"/>
          <w:color w:val="000000" w:themeColor="text1"/>
        </w:rPr>
      </w:pPr>
    </w:p>
    <w:p w14:paraId="71D78BF4" w14:textId="77777777" w:rsidR="00D2649F" w:rsidRDefault="00D2649F" w:rsidP="00912BBF">
      <w:pPr>
        <w:spacing w:before="100" w:beforeAutospacing="1" w:line="276" w:lineRule="auto"/>
        <w:ind w:left="567" w:hanging="567"/>
        <w:jc w:val="center"/>
        <w:rPr>
          <w:rStyle w:val="Strong"/>
          <w:rFonts w:ascii="Bookman Old Style" w:hAnsi="Bookman Old Style"/>
          <w:color w:val="000000" w:themeColor="text1"/>
        </w:rPr>
      </w:pPr>
    </w:p>
    <w:p w14:paraId="7FD946C2" w14:textId="77777777" w:rsidR="00C9507B" w:rsidRDefault="00C9507B" w:rsidP="00912BBF">
      <w:pPr>
        <w:spacing w:before="100" w:beforeAutospacing="1" w:line="276" w:lineRule="auto"/>
        <w:ind w:left="567" w:hanging="567"/>
        <w:jc w:val="center"/>
        <w:rPr>
          <w:rStyle w:val="Strong"/>
          <w:rFonts w:ascii="Bookman Old Style" w:hAnsi="Bookman Old Style"/>
          <w:color w:val="000000" w:themeColor="text1"/>
        </w:rPr>
      </w:pPr>
    </w:p>
    <w:p w14:paraId="3A33BE0C" w14:textId="77777777" w:rsidR="00C9507B" w:rsidRDefault="00C9507B" w:rsidP="00912BBF">
      <w:pPr>
        <w:spacing w:before="100" w:beforeAutospacing="1" w:line="276" w:lineRule="auto"/>
        <w:ind w:left="567" w:hanging="567"/>
        <w:jc w:val="center"/>
        <w:rPr>
          <w:rStyle w:val="Strong"/>
          <w:rFonts w:ascii="Bookman Old Style" w:hAnsi="Bookman Old Style"/>
          <w:color w:val="000000" w:themeColor="text1"/>
        </w:rPr>
      </w:pPr>
    </w:p>
    <w:p w14:paraId="43FF518D" w14:textId="77777777" w:rsidR="00C9507B" w:rsidRDefault="00C9507B" w:rsidP="00912BBF">
      <w:pPr>
        <w:spacing w:before="100" w:beforeAutospacing="1" w:line="276" w:lineRule="auto"/>
        <w:ind w:left="567" w:hanging="567"/>
        <w:jc w:val="center"/>
        <w:rPr>
          <w:rStyle w:val="Strong"/>
          <w:rFonts w:ascii="Bookman Old Style" w:hAnsi="Bookman Old Style"/>
          <w:color w:val="000000" w:themeColor="text1"/>
        </w:rPr>
      </w:pPr>
    </w:p>
    <w:p w14:paraId="5587E17B" w14:textId="77777777" w:rsidR="00C9507B" w:rsidRPr="00912BBF" w:rsidRDefault="00C9507B" w:rsidP="00912BBF">
      <w:pPr>
        <w:spacing w:before="100" w:beforeAutospacing="1" w:line="276" w:lineRule="auto"/>
        <w:ind w:left="567" w:hanging="567"/>
        <w:jc w:val="center"/>
        <w:rPr>
          <w:rStyle w:val="Strong"/>
          <w:rFonts w:ascii="Bookman Old Style" w:hAnsi="Bookman Old Style"/>
          <w:color w:val="000000" w:themeColor="text1"/>
        </w:rPr>
      </w:pPr>
    </w:p>
    <w:p w14:paraId="6DD8EF89" w14:textId="04AA5CD4" w:rsidR="00D2649F" w:rsidRPr="00912BBF" w:rsidRDefault="00D2649F" w:rsidP="00FA04DE">
      <w:pPr>
        <w:rPr>
          <w:rStyle w:val="Strong"/>
          <w:rFonts w:ascii="Bookman Old Style" w:hAnsi="Bookman Old Style"/>
          <w:color w:val="000000" w:themeColor="text1"/>
        </w:rPr>
      </w:pPr>
    </w:p>
    <w:p w14:paraId="4FE2BAF5" w14:textId="26CFCB11" w:rsidR="00324C4F" w:rsidRPr="00FA04DE" w:rsidRDefault="00324C4F" w:rsidP="00FA04DE">
      <w:pPr>
        <w:pStyle w:val="Heading1"/>
        <w:rPr>
          <w:rStyle w:val="Strong"/>
          <w:b w:val="0"/>
          <w:bCs w:val="0"/>
        </w:rPr>
      </w:pPr>
      <w:bookmarkStart w:id="13" w:name="_Toc199153136"/>
      <w:r w:rsidRPr="00FA04DE">
        <w:rPr>
          <w:rStyle w:val="Strong"/>
          <w:b w:val="0"/>
          <w:bCs w:val="0"/>
        </w:rPr>
        <w:lastRenderedPageBreak/>
        <w:t>Submissions</w:t>
      </w:r>
      <w:r w:rsidR="00D2649F" w:rsidRPr="00FA04DE">
        <w:rPr>
          <w:rStyle w:val="Strong"/>
          <w:b w:val="0"/>
          <w:bCs w:val="0"/>
        </w:rPr>
        <w:t xml:space="preserve"> – Bail Application</w:t>
      </w:r>
      <w:bookmarkEnd w:id="13"/>
    </w:p>
    <w:p w14:paraId="482B1A60" w14:textId="77777777" w:rsidR="00324C4F" w:rsidRPr="00912BBF" w:rsidRDefault="00324C4F" w:rsidP="00C9507B">
      <w:pPr>
        <w:spacing w:after="100" w:afterAutospacing="1" w:line="276" w:lineRule="auto"/>
        <w:ind w:left="567" w:hanging="567"/>
        <w:rPr>
          <w:rFonts w:ascii="Bookman Old Style" w:eastAsia="Times New Roman" w:hAnsi="Bookman Old Style" w:cs="Times New Roman"/>
          <w:b/>
          <w:bCs/>
          <w:color w:val="000000" w:themeColor="text1"/>
          <w:lang w:eastAsia="en-GB"/>
        </w:rPr>
      </w:pPr>
    </w:p>
    <w:p w14:paraId="18FD0A3B" w14:textId="77777777" w:rsidR="00FA04DE" w:rsidRPr="00456148" w:rsidRDefault="00324C4F" w:rsidP="00C9507B">
      <w:pPr>
        <w:spacing w:after="100" w:afterAutospacing="1" w:line="276" w:lineRule="auto"/>
        <w:ind w:left="567" w:hanging="567"/>
        <w:rPr>
          <w:rFonts w:ascii="Courier New" w:eastAsia="Times New Roman" w:hAnsi="Courier New" w:cs="Courier New"/>
          <w:color w:val="000000" w:themeColor="text1"/>
          <w:lang w:eastAsia="en-GB"/>
        </w:rPr>
      </w:pPr>
      <w:r w:rsidRPr="00456148">
        <w:rPr>
          <w:rFonts w:ascii="Courier New" w:eastAsia="Times New Roman" w:hAnsi="Courier New" w:cs="Courier New"/>
          <w:b/>
          <w:bCs/>
          <w:color w:val="000000" w:themeColor="text1"/>
          <w:lang w:eastAsia="en-GB"/>
        </w:rPr>
        <w:t>IN THE [PROVINCIAL/SUPERIOR] COURT OF [JURISDICTION]</w:t>
      </w:r>
    </w:p>
    <w:p w14:paraId="389FB8C1" w14:textId="4685E05C" w:rsidR="00324C4F" w:rsidRPr="00456148" w:rsidRDefault="00324C4F" w:rsidP="00C9507B">
      <w:pPr>
        <w:spacing w:after="100" w:afterAutospacing="1" w:line="276" w:lineRule="auto"/>
        <w:ind w:left="567" w:hanging="567"/>
        <w:rPr>
          <w:rFonts w:ascii="Courier New" w:eastAsia="Times New Roman" w:hAnsi="Courier New" w:cs="Courier New"/>
          <w:b/>
          <w:bCs/>
          <w:color w:val="000000" w:themeColor="text1"/>
          <w:lang w:eastAsia="en-GB"/>
        </w:rPr>
      </w:pPr>
      <w:r w:rsidRPr="00456148">
        <w:rPr>
          <w:rFonts w:ascii="Courier New" w:eastAsia="Times New Roman" w:hAnsi="Courier New" w:cs="Courier New"/>
          <w:b/>
          <w:bCs/>
          <w:color w:val="000000" w:themeColor="text1"/>
          <w:lang w:eastAsia="en-GB"/>
        </w:rPr>
        <w:t>BETWEEN</w:t>
      </w:r>
    </w:p>
    <w:p w14:paraId="2303079A" w14:textId="77777777" w:rsidR="00FA04DE" w:rsidRPr="00456148" w:rsidRDefault="00FA04DE" w:rsidP="00C9507B">
      <w:pPr>
        <w:spacing w:after="100" w:afterAutospacing="1" w:line="276" w:lineRule="auto"/>
        <w:ind w:left="567" w:hanging="567"/>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HIS</w:t>
      </w:r>
      <w:r w:rsidR="00324C4F" w:rsidRPr="00456148">
        <w:rPr>
          <w:rFonts w:ascii="Courier New" w:eastAsia="Times New Roman" w:hAnsi="Courier New" w:cs="Courier New"/>
          <w:color w:val="000000" w:themeColor="text1"/>
          <w:lang w:eastAsia="en-GB"/>
        </w:rPr>
        <w:t xml:space="preserve"> MAJESTY THE </w:t>
      </w:r>
      <w:r w:rsidRPr="00456148">
        <w:rPr>
          <w:rFonts w:ascii="Courier New" w:eastAsia="Times New Roman" w:hAnsi="Courier New" w:cs="Courier New"/>
          <w:color w:val="000000" w:themeColor="text1"/>
          <w:lang w:eastAsia="en-GB"/>
        </w:rPr>
        <w:t>KING</w:t>
      </w:r>
      <w:r w:rsidR="00324C4F" w:rsidRPr="00456148">
        <w:rPr>
          <w:rFonts w:ascii="Courier New" w:eastAsia="Times New Roman" w:hAnsi="Courier New" w:cs="Courier New"/>
          <w:color w:val="000000" w:themeColor="text1"/>
          <w:lang w:eastAsia="en-GB"/>
        </w:rPr>
        <w:br/>
        <w:t>— and —</w:t>
      </w:r>
    </w:p>
    <w:p w14:paraId="627FA2D2" w14:textId="416D8E90" w:rsidR="00324C4F" w:rsidRPr="00456148" w:rsidRDefault="00324C4F" w:rsidP="00C9507B">
      <w:pPr>
        <w:spacing w:after="100" w:afterAutospacing="1" w:line="276" w:lineRule="auto"/>
        <w:ind w:left="567" w:hanging="567"/>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[ACCUSED'S NAME]</w:t>
      </w:r>
    </w:p>
    <w:p w14:paraId="559642E8" w14:textId="77777777" w:rsidR="00324C4F" w:rsidRPr="00456148" w:rsidRDefault="00324C4F" w:rsidP="00456148">
      <w:pPr>
        <w:spacing w:before="100" w:beforeAutospacing="1" w:after="100" w:afterAutospacing="1" w:line="276" w:lineRule="auto"/>
        <w:ind w:left="567" w:hanging="567"/>
        <w:jc w:val="both"/>
        <w:rPr>
          <w:rFonts w:ascii="Courier New" w:eastAsia="Times New Roman" w:hAnsi="Courier New" w:cs="Courier New"/>
          <w:color w:val="000000" w:themeColor="text1"/>
          <w:lang w:eastAsia="en-GB"/>
        </w:rPr>
      </w:pPr>
      <w:r w:rsidRPr="00456148">
        <w:rPr>
          <w:rFonts w:ascii="Courier New" w:eastAsia="Times New Roman" w:hAnsi="Courier New" w:cs="Courier New"/>
          <w:b/>
          <w:bCs/>
          <w:color w:val="000000" w:themeColor="text1"/>
          <w:lang w:eastAsia="en-GB"/>
        </w:rPr>
        <w:t>SUBMISSIONS OF THE DEFENCE ON BAIL</w:t>
      </w:r>
    </w:p>
    <w:p w14:paraId="00919859" w14:textId="77777777" w:rsidR="00324C4F" w:rsidRPr="00456148" w:rsidRDefault="00324C4F" w:rsidP="00456148">
      <w:pPr>
        <w:spacing w:before="100" w:beforeAutospacing="1" w:line="276" w:lineRule="auto"/>
        <w:ind w:left="567" w:hanging="567"/>
        <w:jc w:val="both"/>
        <w:outlineLvl w:val="2"/>
        <w:rPr>
          <w:rFonts w:ascii="Courier New" w:eastAsia="Times New Roman" w:hAnsi="Courier New" w:cs="Courier New"/>
          <w:b/>
          <w:bCs/>
          <w:color w:val="000000" w:themeColor="text1"/>
          <w:lang w:eastAsia="en-GB"/>
        </w:rPr>
      </w:pPr>
      <w:bookmarkStart w:id="14" w:name="_Toc199153137"/>
      <w:r w:rsidRPr="00456148">
        <w:rPr>
          <w:rFonts w:ascii="Courier New" w:eastAsia="Times New Roman" w:hAnsi="Courier New" w:cs="Courier New"/>
          <w:b/>
          <w:bCs/>
          <w:color w:val="000000" w:themeColor="text1"/>
          <w:lang w:eastAsia="en-GB"/>
        </w:rPr>
        <w:t>I. INTRODUCTION</w:t>
      </w:r>
      <w:bookmarkEnd w:id="14"/>
    </w:p>
    <w:p w14:paraId="6C8E4E8B" w14:textId="77777777" w:rsidR="00324C4F" w:rsidRPr="00456148" w:rsidRDefault="00324C4F" w:rsidP="00C9507B">
      <w:pPr>
        <w:spacing w:after="100" w:afterAutospacing="1" w:line="276" w:lineRule="auto"/>
        <w:jc w:val="both"/>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The Defence submits that the accused, [Accused's Name], is entitled to reasonable bail under section 11(e) of the </w:t>
      </w:r>
      <w:r w:rsidRPr="00456148">
        <w:rPr>
          <w:rFonts w:ascii="Courier New" w:eastAsia="Times New Roman" w:hAnsi="Courier New" w:cs="Courier New"/>
          <w:i/>
          <w:iCs/>
          <w:color w:val="000000" w:themeColor="text1"/>
          <w:lang w:eastAsia="en-GB"/>
        </w:rPr>
        <w:t>Canadian Charter of Rights and Freedoms</w:t>
      </w:r>
      <w:r w:rsidRPr="00456148">
        <w:rPr>
          <w:rFonts w:ascii="Courier New" w:eastAsia="Times New Roman" w:hAnsi="Courier New" w:cs="Courier New"/>
          <w:color w:val="000000" w:themeColor="text1"/>
          <w:lang w:eastAsia="en-GB"/>
        </w:rPr>
        <w:t>. The Supreme Court of Canada has repeatedly affirmed that pretrial detention should be the exception, not the rule (</w:t>
      </w:r>
      <w:r w:rsidRPr="00456148">
        <w:rPr>
          <w:rFonts w:ascii="Courier New" w:eastAsia="Times New Roman" w:hAnsi="Courier New" w:cs="Courier New"/>
          <w:i/>
          <w:iCs/>
          <w:color w:val="000000" w:themeColor="text1"/>
          <w:lang w:eastAsia="en-GB"/>
        </w:rPr>
        <w:t>R v Antic</w:t>
      </w:r>
      <w:r w:rsidRPr="00456148">
        <w:rPr>
          <w:rFonts w:ascii="Courier New" w:eastAsia="Times New Roman" w:hAnsi="Courier New" w:cs="Courier New"/>
          <w:color w:val="000000" w:themeColor="text1"/>
          <w:lang w:eastAsia="en-GB"/>
        </w:rPr>
        <w:t>, 2017 SCC 27). The law presumes innocence, and bail must not be denied unless the Crown demonstrates just cause for detention.</w:t>
      </w:r>
    </w:p>
    <w:p w14:paraId="2A681DE3" w14:textId="77777777" w:rsidR="00324C4F" w:rsidRPr="00456148" w:rsidRDefault="00324C4F" w:rsidP="00456148">
      <w:pPr>
        <w:spacing w:before="100" w:beforeAutospacing="1" w:after="100" w:afterAutospacing="1" w:line="276" w:lineRule="auto"/>
        <w:jc w:val="both"/>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Further, this Court is obliged to consider the impact of systemic anti-Black racism in its bail determination. Recent jurisprudence, including </w:t>
      </w:r>
      <w:r w:rsidRPr="00456148">
        <w:rPr>
          <w:rFonts w:ascii="Courier New" w:eastAsia="Times New Roman" w:hAnsi="Courier New" w:cs="Courier New"/>
          <w:i/>
          <w:iCs/>
          <w:color w:val="000000" w:themeColor="text1"/>
          <w:lang w:eastAsia="en-GB"/>
        </w:rPr>
        <w:t>R v Morris</w:t>
      </w:r>
      <w:r w:rsidRPr="00456148">
        <w:rPr>
          <w:rFonts w:ascii="Courier New" w:eastAsia="Times New Roman" w:hAnsi="Courier New" w:cs="Courier New"/>
          <w:color w:val="000000" w:themeColor="text1"/>
          <w:lang w:eastAsia="en-GB"/>
        </w:rPr>
        <w:t> (2021 ONSC 6826) and </w:t>
      </w:r>
      <w:r w:rsidRPr="00456148">
        <w:rPr>
          <w:rFonts w:ascii="Courier New" w:eastAsia="Times New Roman" w:hAnsi="Courier New" w:cs="Courier New"/>
          <w:i/>
          <w:iCs/>
          <w:color w:val="000000" w:themeColor="text1"/>
          <w:lang w:eastAsia="en-GB"/>
        </w:rPr>
        <w:t>R v Jackson</w:t>
      </w:r>
      <w:r w:rsidRPr="00456148">
        <w:rPr>
          <w:rFonts w:ascii="Courier New" w:eastAsia="Times New Roman" w:hAnsi="Courier New" w:cs="Courier New"/>
          <w:color w:val="000000" w:themeColor="text1"/>
          <w:lang w:eastAsia="en-GB"/>
        </w:rPr>
        <w:t> (2022 ONSC 4213), has recognized that race and lived experience must inform bail decisions to prevent discriminatory outcomes. The Ontario Human Rights Commission’s 2020 report on racial profiling confirms that Black accused persons face disproportionate barriers in obtaining bail, including harsher conditions and higher rates of detention. The Defence submits that this Court must apply the bail framework in a manner that acknowledges and mitigates these systemic inequities.</w:t>
      </w:r>
    </w:p>
    <w:p w14:paraId="774F685A" w14:textId="77777777" w:rsidR="00324C4F" w:rsidRPr="00456148" w:rsidRDefault="00324C4F" w:rsidP="00456148">
      <w:pPr>
        <w:spacing w:before="100" w:beforeAutospacing="1" w:line="276" w:lineRule="auto"/>
        <w:ind w:left="567" w:hanging="567"/>
        <w:jc w:val="both"/>
        <w:outlineLvl w:val="2"/>
        <w:rPr>
          <w:rFonts w:ascii="Courier New" w:eastAsia="Times New Roman" w:hAnsi="Courier New" w:cs="Courier New"/>
          <w:b/>
          <w:bCs/>
          <w:color w:val="000000" w:themeColor="text1"/>
          <w:lang w:eastAsia="en-GB"/>
        </w:rPr>
      </w:pPr>
      <w:bookmarkStart w:id="15" w:name="_Toc199153138"/>
      <w:r w:rsidRPr="00456148">
        <w:rPr>
          <w:rFonts w:ascii="Courier New" w:eastAsia="Times New Roman" w:hAnsi="Courier New" w:cs="Courier New"/>
          <w:b/>
          <w:bCs/>
          <w:color w:val="000000" w:themeColor="text1"/>
          <w:lang w:eastAsia="en-GB"/>
        </w:rPr>
        <w:t>II. LEGAL FRAMEWORK</w:t>
      </w:r>
      <w:bookmarkEnd w:id="15"/>
    </w:p>
    <w:p w14:paraId="3C632B33" w14:textId="77777777" w:rsidR="00324C4F" w:rsidRPr="00456148" w:rsidRDefault="00324C4F" w:rsidP="00C9507B">
      <w:pPr>
        <w:spacing w:after="100" w:afterAutospacing="1" w:line="276" w:lineRule="auto"/>
        <w:jc w:val="both"/>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Section 11(e) of the </w:t>
      </w:r>
      <w:r w:rsidRPr="00456148">
        <w:rPr>
          <w:rFonts w:ascii="Courier New" w:eastAsia="Times New Roman" w:hAnsi="Courier New" w:cs="Courier New"/>
          <w:i/>
          <w:iCs/>
          <w:color w:val="000000" w:themeColor="text1"/>
          <w:lang w:eastAsia="en-GB"/>
        </w:rPr>
        <w:t>Charter</w:t>
      </w:r>
      <w:r w:rsidRPr="00456148">
        <w:rPr>
          <w:rFonts w:ascii="Courier New" w:eastAsia="Times New Roman" w:hAnsi="Courier New" w:cs="Courier New"/>
          <w:color w:val="000000" w:themeColor="text1"/>
          <w:lang w:eastAsia="en-GB"/>
        </w:rPr>
        <w:t> guarantees the right to reasonable bail absent just cause. The Supreme Court in </w:t>
      </w:r>
      <w:r w:rsidRPr="00456148">
        <w:rPr>
          <w:rFonts w:ascii="Courier New" w:eastAsia="Times New Roman" w:hAnsi="Courier New" w:cs="Courier New"/>
          <w:i/>
          <w:iCs/>
          <w:color w:val="000000" w:themeColor="text1"/>
          <w:lang w:eastAsia="en-GB"/>
        </w:rPr>
        <w:t>R v Zora</w:t>
      </w:r>
      <w:r w:rsidRPr="00456148">
        <w:rPr>
          <w:rFonts w:ascii="Courier New" w:eastAsia="Times New Roman" w:hAnsi="Courier New" w:cs="Courier New"/>
          <w:color w:val="000000" w:themeColor="text1"/>
          <w:lang w:eastAsia="en-GB"/>
        </w:rPr>
        <w:t> (2020 SCC 14) reinforced that bail conditions must be the least restrictive necessary to address legitimate concerns. The Court must assess bail based on the three statutory grounds:</w:t>
      </w:r>
    </w:p>
    <w:p w14:paraId="437D0996" w14:textId="77777777" w:rsidR="00324C4F" w:rsidRPr="00456148" w:rsidRDefault="00324C4F">
      <w:pPr>
        <w:numPr>
          <w:ilvl w:val="0"/>
          <w:numId w:val="14"/>
        </w:numPr>
        <w:spacing w:line="276" w:lineRule="auto"/>
        <w:ind w:left="851" w:hanging="567"/>
        <w:jc w:val="both"/>
        <w:rPr>
          <w:rFonts w:ascii="Courier New" w:eastAsia="Times New Roman" w:hAnsi="Courier New" w:cs="Courier New"/>
          <w:color w:val="000000" w:themeColor="text1"/>
          <w:lang w:eastAsia="en-GB"/>
        </w:rPr>
      </w:pPr>
      <w:r w:rsidRPr="00456148">
        <w:rPr>
          <w:rFonts w:ascii="Courier New" w:eastAsia="Times New Roman" w:hAnsi="Courier New" w:cs="Courier New"/>
          <w:b/>
          <w:bCs/>
          <w:color w:val="000000" w:themeColor="text1"/>
          <w:lang w:eastAsia="en-GB"/>
        </w:rPr>
        <w:t>Primary Ground (Flight Risk)</w:t>
      </w:r>
      <w:r w:rsidRPr="00456148">
        <w:rPr>
          <w:rFonts w:ascii="Courier New" w:eastAsia="Times New Roman" w:hAnsi="Courier New" w:cs="Courier New"/>
          <w:color w:val="000000" w:themeColor="text1"/>
          <w:lang w:eastAsia="en-GB"/>
        </w:rPr>
        <w:t xml:space="preserve"> – Seminal and overarching issue at this stage is whether the accused will attend </w:t>
      </w:r>
      <w:r w:rsidRPr="00456148">
        <w:rPr>
          <w:rFonts w:ascii="Courier New" w:eastAsia="Times New Roman" w:hAnsi="Courier New" w:cs="Courier New"/>
          <w:color w:val="000000" w:themeColor="text1"/>
          <w:lang w:eastAsia="en-GB"/>
        </w:rPr>
        <w:lastRenderedPageBreak/>
        <w:t>court. Can conditions be put in place to address any concerns?</w:t>
      </w:r>
    </w:p>
    <w:p w14:paraId="2EE592F7" w14:textId="77777777" w:rsidR="00324C4F" w:rsidRPr="00456148" w:rsidRDefault="00324C4F">
      <w:pPr>
        <w:numPr>
          <w:ilvl w:val="0"/>
          <w:numId w:val="14"/>
        </w:numPr>
        <w:spacing w:line="276" w:lineRule="auto"/>
        <w:ind w:left="851" w:hanging="567"/>
        <w:jc w:val="both"/>
        <w:rPr>
          <w:rFonts w:ascii="Courier New" w:eastAsia="Times New Roman" w:hAnsi="Courier New" w:cs="Courier New"/>
          <w:color w:val="000000" w:themeColor="text1"/>
          <w:lang w:eastAsia="en-GB"/>
        </w:rPr>
      </w:pPr>
      <w:r w:rsidRPr="00456148">
        <w:rPr>
          <w:rFonts w:ascii="Courier New" w:eastAsia="Times New Roman" w:hAnsi="Courier New" w:cs="Courier New"/>
          <w:b/>
          <w:bCs/>
          <w:color w:val="000000" w:themeColor="text1"/>
          <w:lang w:eastAsia="en-GB"/>
        </w:rPr>
        <w:t>Secondary Ground (Public Safety)</w:t>
      </w:r>
      <w:r w:rsidRPr="00456148">
        <w:rPr>
          <w:rFonts w:ascii="Courier New" w:eastAsia="Times New Roman" w:hAnsi="Courier New" w:cs="Courier New"/>
          <w:color w:val="000000" w:themeColor="text1"/>
          <w:lang w:eastAsia="en-GB"/>
        </w:rPr>
        <w:t> – Whether the accused poses a genuine risk to the community.</w:t>
      </w:r>
    </w:p>
    <w:p w14:paraId="3843CE8B" w14:textId="77777777" w:rsidR="00324C4F" w:rsidRPr="00456148" w:rsidRDefault="00324C4F">
      <w:pPr>
        <w:numPr>
          <w:ilvl w:val="0"/>
          <w:numId w:val="14"/>
        </w:numPr>
        <w:spacing w:line="276" w:lineRule="auto"/>
        <w:ind w:left="851" w:hanging="567"/>
        <w:jc w:val="both"/>
        <w:rPr>
          <w:rFonts w:ascii="Courier New" w:eastAsia="Times New Roman" w:hAnsi="Courier New" w:cs="Courier New"/>
          <w:color w:val="000000" w:themeColor="text1"/>
          <w:lang w:eastAsia="en-GB"/>
        </w:rPr>
      </w:pPr>
      <w:r w:rsidRPr="00456148">
        <w:rPr>
          <w:rFonts w:ascii="Courier New" w:eastAsia="Times New Roman" w:hAnsi="Courier New" w:cs="Courier New"/>
          <w:b/>
          <w:bCs/>
          <w:color w:val="000000" w:themeColor="text1"/>
          <w:lang w:eastAsia="en-GB"/>
        </w:rPr>
        <w:t>Additional Ground (Public Confidence)</w:t>
      </w:r>
      <w:r w:rsidRPr="00456148">
        <w:rPr>
          <w:rFonts w:ascii="Courier New" w:eastAsia="Times New Roman" w:hAnsi="Courier New" w:cs="Courier New"/>
          <w:color w:val="000000" w:themeColor="text1"/>
          <w:lang w:eastAsia="en-GB"/>
        </w:rPr>
        <w:t> – Whether detention is necessary to maintain confidence in the justice system. That is, would a release of this individual shock the public conscience?</w:t>
      </w:r>
    </w:p>
    <w:p w14:paraId="1C5788E9" w14:textId="34C691E6" w:rsidR="00324C4F" w:rsidRPr="00456148" w:rsidRDefault="00324C4F" w:rsidP="00456148">
      <w:pPr>
        <w:spacing w:before="100" w:beforeAutospacing="1" w:after="100" w:afterAutospacing="1" w:line="276" w:lineRule="auto"/>
        <w:jc w:val="both"/>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However, these factors must not be applied in a racialized vacuum. Courts must be alive to the reality that Black accused persons are more likely to be perceived as flight risks or dangers to public safety due to racial stereotypes (</w:t>
      </w:r>
      <w:r w:rsidRPr="00456148">
        <w:rPr>
          <w:rFonts w:ascii="Courier New" w:eastAsia="Times New Roman" w:hAnsi="Courier New" w:cs="Courier New"/>
          <w:i/>
          <w:iCs/>
          <w:color w:val="000000" w:themeColor="text1"/>
          <w:lang w:eastAsia="en-GB"/>
        </w:rPr>
        <w:t>R v Le</w:t>
      </w:r>
      <w:r w:rsidRPr="00456148">
        <w:rPr>
          <w:rFonts w:ascii="Courier New" w:eastAsia="Times New Roman" w:hAnsi="Courier New" w:cs="Courier New"/>
          <w:color w:val="000000" w:themeColor="text1"/>
          <w:lang w:eastAsia="en-GB"/>
        </w:rPr>
        <w:t>, 2019 SCC 34). As Justice Nakatsuru observed in </w:t>
      </w:r>
      <w:r w:rsidRPr="00456148">
        <w:rPr>
          <w:rFonts w:ascii="Courier New" w:eastAsia="Times New Roman" w:hAnsi="Courier New" w:cs="Courier New"/>
          <w:i/>
          <w:iCs/>
          <w:color w:val="000000" w:themeColor="text1"/>
          <w:lang w:eastAsia="en-GB"/>
        </w:rPr>
        <w:t>R v Jackson</w:t>
      </w:r>
      <w:r w:rsidRPr="00456148">
        <w:rPr>
          <w:rFonts w:ascii="Courier New" w:eastAsia="Times New Roman" w:hAnsi="Courier New" w:cs="Courier New"/>
          <w:color w:val="000000" w:themeColor="text1"/>
          <w:lang w:eastAsia="en-GB"/>
        </w:rPr>
        <w:t> (2022 ONSC 4213), traditional bail criteria</w:t>
      </w:r>
      <w:r w:rsidR="00675B77" w:rsidRPr="00456148">
        <w:rPr>
          <w:rFonts w:ascii="Courier New" w:eastAsia="Times New Roman" w:hAnsi="Courier New" w:cs="Courier New"/>
          <w:color w:val="000000" w:themeColor="text1"/>
          <w:lang w:eastAsia="en-GB"/>
        </w:rPr>
        <w:t xml:space="preserve"> </w:t>
      </w:r>
      <w:r w:rsidRPr="00456148">
        <w:rPr>
          <w:rFonts w:ascii="Courier New" w:eastAsia="Times New Roman" w:hAnsi="Courier New" w:cs="Courier New"/>
          <w:color w:val="000000" w:themeColor="text1"/>
          <w:lang w:eastAsia="en-GB"/>
        </w:rPr>
        <w:t>such as stable employment or homeownership</w:t>
      </w:r>
      <w:r w:rsidR="00675B77" w:rsidRPr="00456148">
        <w:rPr>
          <w:rFonts w:ascii="Courier New" w:eastAsia="Times New Roman" w:hAnsi="Courier New" w:cs="Courier New"/>
          <w:color w:val="000000" w:themeColor="text1"/>
          <w:lang w:eastAsia="en-GB"/>
        </w:rPr>
        <w:t xml:space="preserve"> </w:t>
      </w:r>
      <w:r w:rsidRPr="00456148">
        <w:rPr>
          <w:rFonts w:ascii="Courier New" w:eastAsia="Times New Roman" w:hAnsi="Courier New" w:cs="Courier New"/>
          <w:color w:val="000000" w:themeColor="text1"/>
          <w:lang w:eastAsia="en-GB"/>
        </w:rPr>
        <w:t>disproportionately disadvantage Black individuals due to systemic barriers.</w:t>
      </w:r>
    </w:p>
    <w:p w14:paraId="652C0106" w14:textId="77777777" w:rsidR="00324C4F" w:rsidRPr="00456148" w:rsidRDefault="00324C4F" w:rsidP="00456148">
      <w:pPr>
        <w:spacing w:before="100" w:beforeAutospacing="1" w:line="276" w:lineRule="auto"/>
        <w:ind w:left="567" w:hanging="567"/>
        <w:jc w:val="both"/>
        <w:outlineLvl w:val="2"/>
        <w:rPr>
          <w:rFonts w:ascii="Courier New" w:eastAsia="Times New Roman" w:hAnsi="Courier New" w:cs="Courier New"/>
          <w:b/>
          <w:bCs/>
          <w:color w:val="000000" w:themeColor="text1"/>
          <w:lang w:eastAsia="en-GB"/>
        </w:rPr>
      </w:pPr>
      <w:bookmarkStart w:id="16" w:name="_Toc199153139"/>
      <w:r w:rsidRPr="00456148">
        <w:rPr>
          <w:rFonts w:ascii="Courier New" w:eastAsia="Times New Roman" w:hAnsi="Courier New" w:cs="Courier New"/>
          <w:b/>
          <w:bCs/>
          <w:color w:val="000000" w:themeColor="text1"/>
          <w:lang w:eastAsia="en-GB"/>
        </w:rPr>
        <w:t>III. SYSTEMIC RACISM AND BAIL</w:t>
      </w:r>
      <w:bookmarkEnd w:id="16"/>
    </w:p>
    <w:p w14:paraId="64302DBA" w14:textId="77777777" w:rsidR="00324C4F" w:rsidRPr="00456148" w:rsidRDefault="00324C4F" w:rsidP="00C9507B">
      <w:pPr>
        <w:spacing w:after="100" w:afterAutospacing="1" w:line="276" w:lineRule="auto"/>
        <w:jc w:val="both"/>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The overrepresentation of Black individuals in pretrial detention is not coincidental but systemic. Multiple reports confirm this reality:</w:t>
      </w:r>
    </w:p>
    <w:p w14:paraId="27571DA7" w14:textId="77777777" w:rsidR="00324C4F" w:rsidRPr="00456148" w:rsidRDefault="00324C4F">
      <w:pPr>
        <w:pStyle w:val="ListParagraph"/>
        <w:numPr>
          <w:ilvl w:val="0"/>
          <w:numId w:val="15"/>
        </w:numPr>
        <w:spacing w:line="276" w:lineRule="auto"/>
        <w:ind w:left="567" w:hanging="567"/>
        <w:jc w:val="both"/>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Justice Michael Tulloch’s </w:t>
      </w:r>
      <w:r w:rsidRPr="00456148">
        <w:rPr>
          <w:rFonts w:ascii="Courier New" w:eastAsia="Times New Roman" w:hAnsi="Courier New" w:cs="Courier New"/>
          <w:i/>
          <w:iCs/>
          <w:color w:val="000000" w:themeColor="text1"/>
          <w:lang w:eastAsia="en-GB"/>
        </w:rPr>
        <w:t>Report of the Independent Street Checks Review</w:t>
      </w:r>
      <w:r w:rsidRPr="00456148">
        <w:rPr>
          <w:rFonts w:ascii="Courier New" w:eastAsia="Times New Roman" w:hAnsi="Courier New" w:cs="Courier New"/>
          <w:color w:val="000000" w:themeColor="text1"/>
          <w:lang w:eastAsia="en-GB"/>
        </w:rPr>
        <w:t> (2018) found that Black communities are over-policed, leading to disproportionate arrests and bail challenges.</w:t>
      </w:r>
    </w:p>
    <w:p w14:paraId="5419446B" w14:textId="77777777" w:rsidR="00324C4F" w:rsidRPr="00456148" w:rsidRDefault="00324C4F">
      <w:pPr>
        <w:numPr>
          <w:ilvl w:val="0"/>
          <w:numId w:val="15"/>
        </w:numPr>
        <w:spacing w:line="276" w:lineRule="auto"/>
        <w:ind w:left="567" w:hanging="567"/>
        <w:jc w:val="both"/>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The Ontario Human Rights Commission’s 2020 Inquiry concluded that Black accused persons face higher rates of detention, stricter surety requirements, and more onerous conditions than their white counterparts.</w:t>
      </w:r>
    </w:p>
    <w:p w14:paraId="686291EA" w14:textId="77777777" w:rsidR="00324C4F" w:rsidRPr="00456148" w:rsidRDefault="00324C4F">
      <w:pPr>
        <w:numPr>
          <w:ilvl w:val="0"/>
          <w:numId w:val="15"/>
        </w:numPr>
        <w:spacing w:line="276" w:lineRule="auto"/>
        <w:ind w:left="567" w:hanging="567"/>
        <w:jc w:val="both"/>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In </w:t>
      </w:r>
      <w:r w:rsidRPr="00456148">
        <w:rPr>
          <w:rFonts w:ascii="Courier New" w:eastAsia="Times New Roman" w:hAnsi="Courier New" w:cs="Courier New"/>
          <w:i/>
          <w:iCs/>
          <w:color w:val="000000" w:themeColor="text1"/>
          <w:lang w:eastAsia="en-GB"/>
        </w:rPr>
        <w:t>R v Morris</w:t>
      </w:r>
      <w:r w:rsidRPr="00456148">
        <w:rPr>
          <w:rFonts w:ascii="Courier New" w:eastAsia="Times New Roman" w:hAnsi="Courier New" w:cs="Courier New"/>
          <w:color w:val="000000" w:themeColor="text1"/>
          <w:lang w:eastAsia="en-GB"/>
        </w:rPr>
        <w:t> (2021 ONSC 6826), the Court explicitly held that failing to consider systemic racism in bail determinations violates section 15 of the </w:t>
      </w:r>
      <w:r w:rsidRPr="00456148">
        <w:rPr>
          <w:rFonts w:ascii="Courier New" w:eastAsia="Times New Roman" w:hAnsi="Courier New" w:cs="Courier New"/>
          <w:i/>
          <w:iCs/>
          <w:color w:val="000000" w:themeColor="text1"/>
          <w:lang w:eastAsia="en-GB"/>
        </w:rPr>
        <w:t>Charter</w:t>
      </w:r>
      <w:r w:rsidRPr="00456148">
        <w:rPr>
          <w:rFonts w:ascii="Courier New" w:eastAsia="Times New Roman" w:hAnsi="Courier New" w:cs="Courier New"/>
          <w:color w:val="000000" w:themeColor="text1"/>
          <w:lang w:eastAsia="en-GB"/>
        </w:rPr>
        <w:t>.</w:t>
      </w:r>
    </w:p>
    <w:p w14:paraId="1B73AE2F" w14:textId="464757E4" w:rsidR="00675B77" w:rsidRPr="00456148" w:rsidRDefault="00324C4F" w:rsidP="00456148">
      <w:pPr>
        <w:spacing w:before="100" w:beforeAutospacing="1" w:after="100" w:afterAutospacing="1" w:line="276" w:lineRule="auto"/>
        <w:ind w:left="567" w:hanging="567"/>
        <w:jc w:val="both"/>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This Court must warn itself and therefore critically examine whether the Crown’s objections to release are based on actual evidence or unconscious bias. The Defence submits that racialized assumptions must not influence the assessment of risk.</w:t>
      </w:r>
    </w:p>
    <w:p w14:paraId="02B0C6C6" w14:textId="77777777" w:rsidR="00324C4F" w:rsidRPr="00456148" w:rsidRDefault="00324C4F" w:rsidP="00456148">
      <w:pPr>
        <w:spacing w:before="100" w:beforeAutospacing="1" w:line="276" w:lineRule="auto"/>
        <w:ind w:left="567" w:hanging="567"/>
        <w:jc w:val="both"/>
        <w:outlineLvl w:val="2"/>
        <w:rPr>
          <w:rFonts w:ascii="Courier New" w:eastAsia="Times New Roman" w:hAnsi="Courier New" w:cs="Courier New"/>
          <w:b/>
          <w:bCs/>
          <w:color w:val="000000" w:themeColor="text1"/>
          <w:lang w:eastAsia="en-GB"/>
        </w:rPr>
      </w:pPr>
      <w:bookmarkStart w:id="17" w:name="_Toc199153140"/>
      <w:r w:rsidRPr="00456148">
        <w:rPr>
          <w:rFonts w:ascii="Courier New" w:eastAsia="Times New Roman" w:hAnsi="Courier New" w:cs="Courier New"/>
          <w:b/>
          <w:bCs/>
          <w:color w:val="000000" w:themeColor="text1"/>
          <w:lang w:eastAsia="en-GB"/>
        </w:rPr>
        <w:t>IV. APPLICATION TO THE ACCUSED</w:t>
      </w:r>
      <w:bookmarkEnd w:id="17"/>
    </w:p>
    <w:p w14:paraId="52C6502D" w14:textId="77777777" w:rsidR="00324C4F" w:rsidRPr="00456148" w:rsidRDefault="00324C4F" w:rsidP="00C9507B">
      <w:pPr>
        <w:spacing w:after="100" w:afterAutospacing="1" w:line="276" w:lineRule="auto"/>
        <w:jc w:val="both"/>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 xml:space="preserve">The accused, [Accused’s Name], presents no compelling reason for continued detention. Their release plan includes a stable residence, community support, and a credible surety. The Crown’s </w:t>
      </w:r>
      <w:r w:rsidRPr="00456148">
        <w:rPr>
          <w:rFonts w:ascii="Courier New" w:eastAsia="Times New Roman" w:hAnsi="Courier New" w:cs="Courier New"/>
          <w:color w:val="000000" w:themeColor="text1"/>
          <w:lang w:eastAsia="en-GB"/>
        </w:rPr>
        <w:lastRenderedPageBreak/>
        <w:t>concerns can be addressed through reasonable conditions rather than incarceration.</w:t>
      </w:r>
    </w:p>
    <w:p w14:paraId="1CFEBBAC" w14:textId="77777777" w:rsidR="00324C4F" w:rsidRPr="00456148" w:rsidRDefault="00324C4F" w:rsidP="00456148">
      <w:pPr>
        <w:spacing w:before="100" w:beforeAutospacing="1" w:line="276" w:lineRule="auto"/>
        <w:ind w:left="567" w:hanging="567"/>
        <w:jc w:val="both"/>
        <w:outlineLvl w:val="3"/>
        <w:rPr>
          <w:rFonts w:ascii="Courier New" w:eastAsia="Times New Roman" w:hAnsi="Courier New" w:cs="Courier New"/>
          <w:b/>
          <w:bCs/>
          <w:color w:val="000000" w:themeColor="text1"/>
          <w:lang w:eastAsia="en-GB"/>
        </w:rPr>
      </w:pPr>
      <w:r w:rsidRPr="00456148">
        <w:rPr>
          <w:rFonts w:ascii="Courier New" w:eastAsia="Times New Roman" w:hAnsi="Courier New" w:cs="Courier New"/>
          <w:b/>
          <w:bCs/>
          <w:color w:val="000000" w:themeColor="text1"/>
          <w:lang w:eastAsia="en-GB"/>
        </w:rPr>
        <w:t>A. Flight Risk (Primary Ground)</w:t>
      </w:r>
    </w:p>
    <w:p w14:paraId="7372807C" w14:textId="77777777" w:rsidR="00324C4F" w:rsidRPr="00456148" w:rsidRDefault="00324C4F" w:rsidP="00C9507B">
      <w:pPr>
        <w:spacing w:after="100" w:afterAutospacing="1" w:line="276" w:lineRule="auto"/>
        <w:jc w:val="both"/>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The Crown’s suggestion that the accused is a flight risk lacks evidentiary foundation. The accused has no history of failing to appear in court and has strong ties to the community.</w:t>
      </w:r>
    </w:p>
    <w:p w14:paraId="0AB80E6F" w14:textId="77777777" w:rsidR="00324C4F" w:rsidRPr="00456148" w:rsidRDefault="00324C4F" w:rsidP="00456148">
      <w:pPr>
        <w:spacing w:before="100" w:beforeAutospacing="1" w:after="100" w:afterAutospacing="1" w:line="276" w:lineRule="auto"/>
        <w:jc w:val="both"/>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However, the Court must be cautious in assessing "community ties." As noted in </w:t>
      </w:r>
      <w:r w:rsidRPr="00456148">
        <w:rPr>
          <w:rFonts w:ascii="Courier New" w:eastAsia="Times New Roman" w:hAnsi="Courier New" w:cs="Courier New"/>
          <w:i/>
          <w:iCs/>
          <w:color w:val="000000" w:themeColor="text1"/>
          <w:lang w:eastAsia="en-GB"/>
        </w:rPr>
        <w:t>R v Jackson</w:t>
      </w:r>
      <w:r w:rsidRPr="00456148">
        <w:rPr>
          <w:rFonts w:ascii="Courier New" w:eastAsia="Times New Roman" w:hAnsi="Courier New" w:cs="Courier New"/>
          <w:color w:val="000000" w:themeColor="text1"/>
          <w:lang w:eastAsia="en-GB"/>
        </w:rPr>
        <w:t> (2022 ONSC 4213), Black individuals are more likely to face housing instability and employment discrimination, making traditional indicators of reliability (e.g., homeownership, long-term employment) unfair benchmarks. The accused’s family support and proposed surety sufficiently mitigate any flight risk.</w:t>
      </w:r>
    </w:p>
    <w:p w14:paraId="520E75B1" w14:textId="701C4D99" w:rsidR="00324C4F" w:rsidRPr="00456148" w:rsidRDefault="00324C4F" w:rsidP="00C9507B">
      <w:pPr>
        <w:spacing w:line="276" w:lineRule="auto"/>
        <w:ind w:left="567" w:hanging="567"/>
        <w:jc w:val="both"/>
        <w:outlineLvl w:val="3"/>
        <w:rPr>
          <w:rFonts w:ascii="Courier New" w:eastAsia="Times New Roman" w:hAnsi="Courier New" w:cs="Courier New"/>
          <w:b/>
          <w:bCs/>
          <w:color w:val="000000" w:themeColor="text1"/>
          <w:lang w:eastAsia="en-GB"/>
        </w:rPr>
      </w:pPr>
      <w:r w:rsidRPr="00456148">
        <w:rPr>
          <w:rFonts w:ascii="Courier New" w:eastAsia="Times New Roman" w:hAnsi="Courier New" w:cs="Courier New"/>
          <w:b/>
          <w:bCs/>
          <w:color w:val="000000" w:themeColor="text1"/>
          <w:lang w:eastAsia="en-GB"/>
        </w:rPr>
        <w:t xml:space="preserve">B. Public Safety </w:t>
      </w:r>
      <w:r w:rsidR="00E632F1">
        <w:rPr>
          <w:rFonts w:ascii="Courier New" w:eastAsia="Times New Roman" w:hAnsi="Courier New" w:cs="Courier New"/>
          <w:b/>
          <w:bCs/>
          <w:color w:val="000000" w:themeColor="text1"/>
          <w:lang w:eastAsia="en-GB"/>
        </w:rPr>
        <w:t xml:space="preserve">(Secondary Ground) </w:t>
      </w:r>
    </w:p>
    <w:p w14:paraId="0FC5D814" w14:textId="0FFB3024" w:rsidR="00324C4F" w:rsidRPr="00456148" w:rsidRDefault="00324C4F" w:rsidP="00C9507B">
      <w:pPr>
        <w:spacing w:after="100" w:afterAutospacing="1" w:line="276" w:lineRule="auto"/>
        <w:jc w:val="both"/>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There is no credible evidence that the accused, [Accused’s Name</w:t>
      </w:r>
      <w:r w:rsidR="00675B77" w:rsidRPr="00456148">
        <w:rPr>
          <w:rFonts w:ascii="Courier New" w:eastAsia="Times New Roman" w:hAnsi="Courier New" w:cs="Courier New"/>
          <w:color w:val="000000" w:themeColor="text1"/>
          <w:lang w:eastAsia="en-GB"/>
        </w:rPr>
        <w:t>], poses</w:t>
      </w:r>
      <w:r w:rsidRPr="00456148">
        <w:rPr>
          <w:rFonts w:ascii="Courier New" w:eastAsia="Times New Roman" w:hAnsi="Courier New" w:cs="Courier New"/>
          <w:color w:val="000000" w:themeColor="text1"/>
          <w:lang w:eastAsia="en-GB"/>
        </w:rPr>
        <w:t xml:space="preserve"> a danger to the public. The Crown’s reliance on generalized fears or prior charges must be scrutinized for racial bias.</w:t>
      </w:r>
    </w:p>
    <w:p w14:paraId="33FF2366" w14:textId="77777777" w:rsidR="00324C4F" w:rsidRPr="00456148" w:rsidRDefault="00324C4F" w:rsidP="00456148">
      <w:pPr>
        <w:spacing w:before="100" w:beforeAutospacing="1" w:after="100" w:afterAutospacing="1" w:line="276" w:lineRule="auto"/>
        <w:ind w:left="567" w:hanging="567"/>
        <w:jc w:val="both"/>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If the accused has any prior criminal record, the Court must consider:</w:t>
      </w:r>
    </w:p>
    <w:p w14:paraId="5DFDD95E" w14:textId="77777777" w:rsidR="00324C4F" w:rsidRPr="00456148" w:rsidRDefault="00324C4F">
      <w:pPr>
        <w:pStyle w:val="ListParagraph"/>
        <w:numPr>
          <w:ilvl w:val="0"/>
          <w:numId w:val="16"/>
        </w:numPr>
        <w:spacing w:line="276" w:lineRule="auto"/>
        <w:ind w:left="567" w:hanging="567"/>
        <w:jc w:val="both"/>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Whether past charges stem from over-policing (</w:t>
      </w:r>
      <w:r w:rsidRPr="00456148">
        <w:rPr>
          <w:rFonts w:ascii="Courier New" w:eastAsia="Times New Roman" w:hAnsi="Courier New" w:cs="Courier New"/>
          <w:i/>
          <w:iCs/>
          <w:color w:val="000000" w:themeColor="text1"/>
          <w:lang w:eastAsia="en-GB"/>
        </w:rPr>
        <w:t>R v Le</w:t>
      </w:r>
      <w:r w:rsidRPr="00456148">
        <w:rPr>
          <w:rFonts w:ascii="Courier New" w:eastAsia="Times New Roman" w:hAnsi="Courier New" w:cs="Courier New"/>
          <w:color w:val="000000" w:themeColor="text1"/>
          <w:lang w:eastAsia="en-GB"/>
        </w:rPr>
        <w:t>, 2019 SCC 34).</w:t>
      </w:r>
    </w:p>
    <w:p w14:paraId="6E88D8C4" w14:textId="77777777" w:rsidR="00324C4F" w:rsidRPr="00456148" w:rsidRDefault="00324C4F">
      <w:pPr>
        <w:numPr>
          <w:ilvl w:val="0"/>
          <w:numId w:val="16"/>
        </w:numPr>
        <w:spacing w:line="276" w:lineRule="auto"/>
        <w:ind w:left="567" w:hanging="567"/>
        <w:jc w:val="both"/>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Whether previous bail conditions were disproportionately harsh due to racial bias.</w:t>
      </w:r>
    </w:p>
    <w:p w14:paraId="12F0CD71" w14:textId="77777777" w:rsidR="00324C4F" w:rsidRPr="00456148" w:rsidRDefault="00324C4F" w:rsidP="00456148">
      <w:pPr>
        <w:spacing w:before="100" w:beforeAutospacing="1" w:after="100" w:afterAutospacing="1" w:line="276" w:lineRule="auto"/>
        <w:ind w:left="567" w:hanging="567"/>
        <w:jc w:val="both"/>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Absent clear and specific evidence of danger, detention is unjustified.</w:t>
      </w:r>
    </w:p>
    <w:p w14:paraId="3B0633CE" w14:textId="2645FEED" w:rsidR="00324C4F" w:rsidRPr="00456148" w:rsidRDefault="00324C4F" w:rsidP="00456148">
      <w:pPr>
        <w:spacing w:before="100" w:beforeAutospacing="1" w:line="276" w:lineRule="auto"/>
        <w:ind w:left="567" w:hanging="567"/>
        <w:jc w:val="both"/>
        <w:outlineLvl w:val="3"/>
        <w:rPr>
          <w:rFonts w:ascii="Courier New" w:eastAsia="Times New Roman" w:hAnsi="Courier New" w:cs="Courier New"/>
          <w:b/>
          <w:bCs/>
          <w:color w:val="000000" w:themeColor="text1"/>
          <w:lang w:eastAsia="en-GB"/>
        </w:rPr>
      </w:pPr>
      <w:r w:rsidRPr="00456148">
        <w:rPr>
          <w:rFonts w:ascii="Courier New" w:eastAsia="Times New Roman" w:hAnsi="Courier New" w:cs="Courier New"/>
          <w:b/>
          <w:bCs/>
          <w:color w:val="000000" w:themeColor="text1"/>
          <w:lang w:eastAsia="en-GB"/>
        </w:rPr>
        <w:t xml:space="preserve">C. Maintaining Public Confidence </w:t>
      </w:r>
      <w:r w:rsidR="00E632F1">
        <w:rPr>
          <w:rFonts w:ascii="Courier New" w:eastAsia="Times New Roman" w:hAnsi="Courier New" w:cs="Courier New"/>
          <w:b/>
          <w:bCs/>
          <w:color w:val="000000" w:themeColor="text1"/>
          <w:lang w:eastAsia="en-GB"/>
        </w:rPr>
        <w:t xml:space="preserve">(Additional Ground) </w:t>
      </w:r>
    </w:p>
    <w:p w14:paraId="77FE31CF" w14:textId="77777777" w:rsidR="00324C4F" w:rsidRPr="00456148" w:rsidRDefault="00324C4F" w:rsidP="00C9507B">
      <w:pPr>
        <w:spacing w:after="100" w:afterAutospacing="1" w:line="276" w:lineRule="auto"/>
        <w:jc w:val="both"/>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Public confidence in the justice system is undermined—not upheld—when bail is denied based on racial bias. The Supreme Court in </w:t>
      </w:r>
      <w:r w:rsidRPr="00456148">
        <w:rPr>
          <w:rFonts w:ascii="Courier New" w:eastAsia="Times New Roman" w:hAnsi="Courier New" w:cs="Courier New"/>
          <w:i/>
          <w:iCs/>
          <w:color w:val="000000" w:themeColor="text1"/>
          <w:lang w:eastAsia="en-GB"/>
        </w:rPr>
        <w:t>R v Hall</w:t>
      </w:r>
      <w:r w:rsidRPr="00456148">
        <w:rPr>
          <w:rFonts w:ascii="Courier New" w:eastAsia="Times New Roman" w:hAnsi="Courier New" w:cs="Courier New"/>
          <w:color w:val="000000" w:themeColor="text1"/>
          <w:lang w:eastAsia="en-GB"/>
        </w:rPr>
        <w:t> (2002 SCC 64) cautioned against detention based on speculative fears rather than actual evidence.</w:t>
      </w:r>
    </w:p>
    <w:p w14:paraId="6DC9D971" w14:textId="77777777" w:rsidR="00324C4F" w:rsidRDefault="00324C4F" w:rsidP="00456148">
      <w:pPr>
        <w:spacing w:before="100" w:beforeAutospacing="1" w:after="100" w:afterAutospacing="1" w:line="276" w:lineRule="auto"/>
        <w:jc w:val="both"/>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A fair and transparent bail system strengthens public trust. Granting bail with appropriate conditions aligns with the principles of fairness and equity that Canadians expect from their courts.</w:t>
      </w:r>
    </w:p>
    <w:p w14:paraId="7335369B" w14:textId="77777777" w:rsidR="00C9507B" w:rsidRPr="00456148" w:rsidRDefault="00C9507B" w:rsidP="00456148">
      <w:pPr>
        <w:spacing w:before="100" w:beforeAutospacing="1" w:after="100" w:afterAutospacing="1" w:line="276" w:lineRule="auto"/>
        <w:jc w:val="both"/>
        <w:rPr>
          <w:rFonts w:ascii="Courier New" w:eastAsia="Times New Roman" w:hAnsi="Courier New" w:cs="Courier New"/>
          <w:color w:val="000000" w:themeColor="text1"/>
          <w:lang w:eastAsia="en-GB"/>
        </w:rPr>
      </w:pPr>
    </w:p>
    <w:p w14:paraId="73A7BF01" w14:textId="77777777" w:rsidR="00324C4F" w:rsidRPr="00456148" w:rsidRDefault="00324C4F" w:rsidP="00456148">
      <w:pPr>
        <w:spacing w:before="100" w:beforeAutospacing="1" w:line="276" w:lineRule="auto"/>
        <w:ind w:left="567" w:hanging="567"/>
        <w:jc w:val="both"/>
        <w:outlineLvl w:val="2"/>
        <w:rPr>
          <w:rFonts w:ascii="Courier New" w:eastAsia="Times New Roman" w:hAnsi="Courier New" w:cs="Courier New"/>
          <w:b/>
          <w:bCs/>
          <w:color w:val="000000" w:themeColor="text1"/>
          <w:lang w:eastAsia="en-GB"/>
        </w:rPr>
      </w:pPr>
      <w:bookmarkStart w:id="18" w:name="_Toc199153141"/>
      <w:r w:rsidRPr="00456148">
        <w:rPr>
          <w:rFonts w:ascii="Courier New" w:eastAsia="Times New Roman" w:hAnsi="Courier New" w:cs="Courier New"/>
          <w:b/>
          <w:bCs/>
          <w:color w:val="000000" w:themeColor="text1"/>
          <w:lang w:eastAsia="en-GB"/>
        </w:rPr>
        <w:lastRenderedPageBreak/>
        <w:t>V. PROPOSED RELEASE PLAN</w:t>
      </w:r>
      <w:bookmarkEnd w:id="18"/>
    </w:p>
    <w:p w14:paraId="05578C6B" w14:textId="77777777" w:rsidR="00324C4F" w:rsidRPr="00456148" w:rsidRDefault="00324C4F" w:rsidP="00C9507B">
      <w:pPr>
        <w:spacing w:after="100" w:afterAutospacing="1" w:line="276" w:lineRule="auto"/>
        <w:jc w:val="both"/>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To address any concerns that the Crown and more importantly, this Tribunal might have, the Defence proposes the following as reasonable and proportionate conditions:</w:t>
      </w:r>
    </w:p>
    <w:p w14:paraId="0AB28C83" w14:textId="77777777" w:rsidR="00324C4F" w:rsidRPr="00456148" w:rsidRDefault="00324C4F">
      <w:pPr>
        <w:numPr>
          <w:ilvl w:val="0"/>
          <w:numId w:val="28"/>
        </w:numPr>
        <w:spacing w:line="276" w:lineRule="auto"/>
        <w:jc w:val="both"/>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Residence at [address] under the supervision of [surety name].</w:t>
      </w:r>
    </w:p>
    <w:p w14:paraId="7EC5346F" w14:textId="77777777" w:rsidR="00324C4F" w:rsidRPr="00456148" w:rsidRDefault="00324C4F">
      <w:pPr>
        <w:numPr>
          <w:ilvl w:val="0"/>
          <w:numId w:val="28"/>
        </w:numPr>
        <w:spacing w:line="276" w:lineRule="auto"/>
        <w:jc w:val="both"/>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 xml:space="preserve">Regular reporting to a bail supervisor or police </w:t>
      </w:r>
      <w:proofErr w:type="gramStart"/>
      <w:r w:rsidRPr="00456148">
        <w:rPr>
          <w:rFonts w:ascii="Courier New" w:eastAsia="Times New Roman" w:hAnsi="Courier New" w:cs="Courier New"/>
          <w:color w:val="000000" w:themeColor="text1"/>
          <w:lang w:eastAsia="en-GB"/>
        </w:rPr>
        <w:t>station</w:t>
      </w:r>
      <w:proofErr w:type="gramEnd"/>
      <w:r w:rsidRPr="00456148">
        <w:rPr>
          <w:rFonts w:ascii="Courier New" w:eastAsia="Times New Roman" w:hAnsi="Courier New" w:cs="Courier New"/>
          <w:color w:val="000000" w:themeColor="text1"/>
          <w:lang w:eastAsia="en-GB"/>
        </w:rPr>
        <w:t xml:space="preserve"> as directed.</w:t>
      </w:r>
    </w:p>
    <w:p w14:paraId="6E798507" w14:textId="77777777" w:rsidR="00324C4F" w:rsidRPr="00456148" w:rsidRDefault="00324C4F">
      <w:pPr>
        <w:numPr>
          <w:ilvl w:val="0"/>
          <w:numId w:val="28"/>
        </w:numPr>
        <w:spacing w:line="276" w:lineRule="auto"/>
        <w:jc w:val="both"/>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A curfew (if necessary, but not unduly restrictive).</w:t>
      </w:r>
    </w:p>
    <w:p w14:paraId="46F13D60" w14:textId="77777777" w:rsidR="00324C4F" w:rsidRPr="00456148" w:rsidRDefault="00324C4F">
      <w:pPr>
        <w:numPr>
          <w:ilvl w:val="0"/>
          <w:numId w:val="28"/>
        </w:numPr>
        <w:spacing w:line="276" w:lineRule="auto"/>
        <w:jc w:val="both"/>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The Accused should surrender all travel documents.</w:t>
      </w:r>
    </w:p>
    <w:p w14:paraId="2FCC7201" w14:textId="77777777" w:rsidR="00324C4F" w:rsidRPr="00456148" w:rsidRDefault="00324C4F">
      <w:pPr>
        <w:numPr>
          <w:ilvl w:val="0"/>
          <w:numId w:val="28"/>
        </w:numPr>
        <w:spacing w:line="276" w:lineRule="auto"/>
        <w:jc w:val="both"/>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No-contact provisions (if relevant to the allegations).</w:t>
      </w:r>
    </w:p>
    <w:p w14:paraId="513E59F1" w14:textId="5A0FB972" w:rsidR="00324C4F" w:rsidRPr="00456148" w:rsidRDefault="00324C4F">
      <w:pPr>
        <w:numPr>
          <w:ilvl w:val="0"/>
          <w:numId w:val="28"/>
        </w:numPr>
        <w:spacing w:line="276" w:lineRule="auto"/>
        <w:jc w:val="both"/>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 xml:space="preserve">The accused is restricted from being in </w:t>
      </w:r>
      <w:r w:rsidR="00D2649F" w:rsidRPr="00456148">
        <w:rPr>
          <w:rFonts w:ascii="Courier New" w:eastAsia="Times New Roman" w:hAnsi="Courier New" w:cs="Courier New"/>
          <w:color w:val="000000" w:themeColor="text1"/>
          <w:lang w:eastAsia="en-GB"/>
        </w:rPr>
        <w:t>[community]</w:t>
      </w:r>
      <w:r w:rsidRPr="00456148">
        <w:rPr>
          <w:rFonts w:ascii="Courier New" w:eastAsia="Times New Roman" w:hAnsi="Courier New" w:cs="Courier New"/>
          <w:color w:val="000000" w:themeColor="text1"/>
          <w:lang w:eastAsia="en-GB"/>
        </w:rPr>
        <w:t xml:space="preserve"> area (if relevant to the allegations).</w:t>
      </w:r>
    </w:p>
    <w:p w14:paraId="600D5AA0" w14:textId="77777777" w:rsidR="00324C4F" w:rsidRPr="00456148" w:rsidRDefault="00324C4F" w:rsidP="00456148">
      <w:pPr>
        <w:spacing w:before="100" w:beforeAutospacing="1" w:after="100" w:afterAutospacing="1" w:line="276" w:lineRule="auto"/>
        <w:jc w:val="both"/>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Any additional conditions must be necessary and tailored, not punitive (</w:t>
      </w:r>
      <w:r w:rsidRPr="00456148">
        <w:rPr>
          <w:rFonts w:ascii="Courier New" w:eastAsia="Times New Roman" w:hAnsi="Courier New" w:cs="Courier New"/>
          <w:i/>
          <w:iCs/>
          <w:color w:val="000000" w:themeColor="text1"/>
          <w:lang w:eastAsia="en-GB"/>
        </w:rPr>
        <w:t>R v Zora</w:t>
      </w:r>
      <w:r w:rsidRPr="00456148">
        <w:rPr>
          <w:rFonts w:ascii="Courier New" w:eastAsia="Times New Roman" w:hAnsi="Courier New" w:cs="Courier New"/>
          <w:color w:val="000000" w:themeColor="text1"/>
          <w:lang w:eastAsia="en-GB"/>
        </w:rPr>
        <w:t>, 2020 SCC 14).</w:t>
      </w:r>
    </w:p>
    <w:p w14:paraId="7B5A916D" w14:textId="77777777" w:rsidR="00324C4F" w:rsidRPr="00456148" w:rsidRDefault="00324C4F" w:rsidP="00456148">
      <w:pPr>
        <w:spacing w:before="100" w:beforeAutospacing="1" w:line="276" w:lineRule="auto"/>
        <w:ind w:left="567" w:hanging="567"/>
        <w:jc w:val="both"/>
        <w:outlineLvl w:val="2"/>
        <w:rPr>
          <w:rFonts w:ascii="Courier New" w:eastAsia="Times New Roman" w:hAnsi="Courier New" w:cs="Courier New"/>
          <w:b/>
          <w:bCs/>
          <w:color w:val="000000" w:themeColor="text1"/>
          <w:lang w:eastAsia="en-GB"/>
        </w:rPr>
      </w:pPr>
      <w:bookmarkStart w:id="19" w:name="_Toc199153142"/>
      <w:r w:rsidRPr="00456148">
        <w:rPr>
          <w:rFonts w:ascii="Courier New" w:eastAsia="Times New Roman" w:hAnsi="Courier New" w:cs="Courier New"/>
          <w:b/>
          <w:bCs/>
          <w:color w:val="000000" w:themeColor="text1"/>
          <w:lang w:eastAsia="en-GB"/>
        </w:rPr>
        <w:t>VI. CONCLUSION</w:t>
      </w:r>
      <w:bookmarkEnd w:id="19"/>
    </w:p>
    <w:p w14:paraId="5C89F29D" w14:textId="77777777" w:rsidR="00324C4F" w:rsidRPr="00456148" w:rsidRDefault="00324C4F" w:rsidP="00C9507B">
      <w:pPr>
        <w:spacing w:after="100" w:afterAutospacing="1" w:line="276" w:lineRule="auto"/>
        <w:jc w:val="both"/>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The accused is presumed innocent and entitled to reasonable bail. The Defence submits that:</w:t>
      </w:r>
    </w:p>
    <w:p w14:paraId="332D6028" w14:textId="77777777" w:rsidR="00324C4F" w:rsidRPr="00456148" w:rsidRDefault="00324C4F">
      <w:pPr>
        <w:numPr>
          <w:ilvl w:val="0"/>
          <w:numId w:val="17"/>
        </w:numPr>
        <w:spacing w:line="276" w:lineRule="auto"/>
        <w:ind w:left="567" w:hanging="567"/>
        <w:jc w:val="both"/>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No just cause exists for his continued detention.</w:t>
      </w:r>
    </w:p>
    <w:p w14:paraId="6ECEA051" w14:textId="77777777" w:rsidR="00324C4F" w:rsidRPr="00456148" w:rsidRDefault="00324C4F">
      <w:pPr>
        <w:numPr>
          <w:ilvl w:val="0"/>
          <w:numId w:val="17"/>
        </w:numPr>
        <w:spacing w:line="276" w:lineRule="auto"/>
        <w:ind w:left="567" w:hanging="567"/>
        <w:jc w:val="both"/>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Systemic racism must not influence the Court’s assessment.</w:t>
      </w:r>
    </w:p>
    <w:p w14:paraId="07E92FB3" w14:textId="77777777" w:rsidR="00324C4F" w:rsidRPr="00456148" w:rsidRDefault="00324C4F">
      <w:pPr>
        <w:numPr>
          <w:ilvl w:val="0"/>
          <w:numId w:val="17"/>
        </w:numPr>
        <w:spacing w:line="276" w:lineRule="auto"/>
        <w:ind w:left="567" w:hanging="567"/>
        <w:jc w:val="both"/>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The proposed release plan sufficiently mitigates any risks.</w:t>
      </w:r>
    </w:p>
    <w:p w14:paraId="17D7ABA3" w14:textId="77777777" w:rsidR="00324C4F" w:rsidRPr="00456148" w:rsidRDefault="00324C4F" w:rsidP="00C9507B">
      <w:pPr>
        <w:spacing w:before="100" w:beforeAutospacing="1" w:after="100" w:afterAutospacing="1" w:line="276" w:lineRule="auto"/>
        <w:jc w:val="both"/>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The principles of justice and equality demand that bail be granted.</w:t>
      </w:r>
    </w:p>
    <w:p w14:paraId="77562BC8" w14:textId="77777777" w:rsidR="00FA04DE" w:rsidRPr="00456148" w:rsidRDefault="00FA04DE" w:rsidP="00456148">
      <w:pPr>
        <w:spacing w:before="100" w:beforeAutospacing="1" w:after="100" w:afterAutospacing="1" w:line="276" w:lineRule="auto"/>
        <w:ind w:left="567" w:hanging="567"/>
        <w:jc w:val="both"/>
        <w:rPr>
          <w:rFonts w:ascii="Courier New" w:eastAsia="Times New Roman" w:hAnsi="Courier New" w:cs="Courier New"/>
          <w:b/>
          <w:bCs/>
          <w:color w:val="000000" w:themeColor="text1"/>
          <w:lang w:eastAsia="en-GB"/>
        </w:rPr>
      </w:pPr>
    </w:p>
    <w:p w14:paraId="47E05C3D" w14:textId="184056FF" w:rsidR="00324C4F" w:rsidRPr="00456148" w:rsidRDefault="00324C4F" w:rsidP="00456148">
      <w:pPr>
        <w:spacing w:before="100" w:beforeAutospacing="1" w:after="100" w:afterAutospacing="1" w:line="276" w:lineRule="auto"/>
        <w:ind w:left="567" w:hanging="567"/>
        <w:jc w:val="both"/>
        <w:rPr>
          <w:rFonts w:ascii="Courier New" w:eastAsia="Times New Roman" w:hAnsi="Courier New" w:cs="Courier New"/>
          <w:color w:val="000000" w:themeColor="text1"/>
          <w:lang w:eastAsia="en-GB"/>
        </w:rPr>
      </w:pPr>
      <w:r w:rsidRPr="00456148">
        <w:rPr>
          <w:rFonts w:ascii="Courier New" w:eastAsia="Times New Roman" w:hAnsi="Courier New" w:cs="Courier New"/>
          <w:b/>
          <w:bCs/>
          <w:color w:val="000000" w:themeColor="text1"/>
          <w:lang w:eastAsia="en-GB"/>
        </w:rPr>
        <w:t>ALL OF WHICH IS RESPECTFULLY SUBMITTED.</w:t>
      </w:r>
    </w:p>
    <w:p w14:paraId="053F69B4" w14:textId="77777777" w:rsidR="00324C4F" w:rsidRPr="00456148" w:rsidRDefault="00324C4F" w:rsidP="00456148">
      <w:pPr>
        <w:spacing w:before="100" w:beforeAutospacing="1" w:after="100" w:afterAutospacing="1" w:line="276" w:lineRule="auto"/>
        <w:ind w:left="567" w:hanging="567"/>
        <w:jc w:val="both"/>
        <w:rPr>
          <w:rFonts w:ascii="Courier New" w:eastAsia="Times New Roman" w:hAnsi="Courier New" w:cs="Courier New"/>
          <w:color w:val="000000" w:themeColor="text1"/>
          <w:lang w:eastAsia="en-GB"/>
        </w:rPr>
      </w:pPr>
      <w:r w:rsidRPr="00456148">
        <w:rPr>
          <w:rFonts w:ascii="Courier New" w:eastAsia="Times New Roman" w:hAnsi="Courier New" w:cs="Courier New"/>
          <w:b/>
          <w:bCs/>
          <w:color w:val="000000" w:themeColor="text1"/>
          <w:lang w:eastAsia="en-GB"/>
        </w:rPr>
        <w:t>DATED</w:t>
      </w:r>
      <w:r w:rsidRPr="00456148">
        <w:rPr>
          <w:rFonts w:ascii="Courier New" w:eastAsia="Times New Roman" w:hAnsi="Courier New" w:cs="Courier New"/>
          <w:color w:val="000000" w:themeColor="text1"/>
          <w:lang w:eastAsia="en-GB"/>
        </w:rPr>
        <w:t> this </w:t>
      </w:r>
      <w:r w:rsidRPr="00456148">
        <w:rPr>
          <w:rFonts w:ascii="Courier New" w:eastAsia="Times New Roman" w:hAnsi="Courier New" w:cs="Courier New"/>
          <w:b/>
          <w:bCs/>
          <w:color w:val="000000" w:themeColor="text1"/>
          <w:lang w:eastAsia="en-GB"/>
        </w:rPr>
        <w:t>[date]</w:t>
      </w:r>
      <w:r w:rsidRPr="00456148">
        <w:rPr>
          <w:rFonts w:ascii="Courier New" w:eastAsia="Times New Roman" w:hAnsi="Courier New" w:cs="Courier New"/>
          <w:color w:val="000000" w:themeColor="text1"/>
          <w:lang w:eastAsia="en-GB"/>
        </w:rPr>
        <w:t> at </w:t>
      </w:r>
      <w:r w:rsidRPr="00456148">
        <w:rPr>
          <w:rFonts w:ascii="Courier New" w:eastAsia="Times New Roman" w:hAnsi="Courier New" w:cs="Courier New"/>
          <w:b/>
          <w:bCs/>
          <w:color w:val="000000" w:themeColor="text1"/>
          <w:lang w:eastAsia="en-GB"/>
        </w:rPr>
        <w:t>[location]</w:t>
      </w:r>
      <w:r w:rsidRPr="00456148">
        <w:rPr>
          <w:rFonts w:ascii="Courier New" w:eastAsia="Times New Roman" w:hAnsi="Courier New" w:cs="Courier New"/>
          <w:color w:val="000000" w:themeColor="text1"/>
          <w:lang w:eastAsia="en-GB"/>
        </w:rPr>
        <w:t>.</w:t>
      </w:r>
    </w:p>
    <w:p w14:paraId="035008AD" w14:textId="77777777" w:rsidR="0088039D" w:rsidRPr="00456148" w:rsidRDefault="00324C4F" w:rsidP="00456148">
      <w:pPr>
        <w:spacing w:before="100" w:beforeAutospacing="1" w:line="276" w:lineRule="auto"/>
        <w:ind w:left="567" w:hanging="567"/>
        <w:jc w:val="both"/>
        <w:rPr>
          <w:rFonts w:ascii="Courier New" w:eastAsia="Times New Roman" w:hAnsi="Courier New" w:cs="Courier New"/>
          <w:color w:val="000000" w:themeColor="text1"/>
          <w:lang w:eastAsia="en-GB"/>
        </w:rPr>
      </w:pPr>
      <w:r w:rsidRPr="00456148">
        <w:rPr>
          <w:rFonts w:ascii="Courier New" w:eastAsia="Times New Roman" w:hAnsi="Courier New" w:cs="Courier New"/>
          <w:b/>
          <w:bCs/>
          <w:color w:val="000000" w:themeColor="text1"/>
          <w:lang w:eastAsia="en-GB"/>
        </w:rPr>
        <w:t>[DEFENCE COUNSEL’S NAME]</w:t>
      </w:r>
    </w:p>
    <w:p w14:paraId="6CC6D430" w14:textId="02A4B212" w:rsidR="00324C4F" w:rsidRPr="00912BBF" w:rsidRDefault="00324C4F" w:rsidP="00456148">
      <w:pPr>
        <w:spacing w:before="100" w:beforeAutospacing="1" w:line="276" w:lineRule="auto"/>
        <w:ind w:left="567" w:hanging="567"/>
        <w:jc w:val="both"/>
        <w:rPr>
          <w:rFonts w:ascii="Bookman Old Style" w:eastAsia="Times New Roman" w:hAnsi="Bookman Old Style" w:cs="Times New Roman"/>
          <w:color w:val="000000" w:themeColor="text1"/>
          <w:lang w:eastAsia="en-GB"/>
        </w:rPr>
      </w:pPr>
      <w:r w:rsidRPr="00456148">
        <w:rPr>
          <w:rFonts w:ascii="Courier New" w:eastAsia="Times New Roman" w:hAnsi="Courier New" w:cs="Courier New"/>
          <w:color w:val="000000" w:themeColor="text1"/>
          <w:lang w:eastAsia="en-GB"/>
        </w:rPr>
        <w:t>Counsel for the Accused</w:t>
      </w:r>
    </w:p>
    <w:p w14:paraId="19FCE633" w14:textId="77777777" w:rsidR="00134B54" w:rsidRPr="00912BBF" w:rsidRDefault="00134B54" w:rsidP="00912BBF">
      <w:pPr>
        <w:spacing w:line="276" w:lineRule="auto"/>
        <w:ind w:left="567" w:hanging="567"/>
        <w:rPr>
          <w:rFonts w:ascii="Bookman Old Style" w:eastAsiaTheme="majorEastAsia" w:hAnsi="Bookman Old Style" w:cstheme="majorBidi"/>
          <w:color w:val="000000" w:themeColor="text1"/>
          <w:spacing w:val="-10"/>
          <w:kern w:val="28"/>
        </w:rPr>
      </w:pPr>
    </w:p>
    <w:p w14:paraId="332D994B" w14:textId="61714163" w:rsidR="00A9254E" w:rsidRDefault="00A9254E" w:rsidP="00456148">
      <w:pPr>
        <w:spacing w:line="276" w:lineRule="auto"/>
        <w:rPr>
          <w:rFonts w:ascii="Bookman Old Style" w:eastAsiaTheme="majorEastAsia" w:hAnsi="Bookman Old Style" w:cstheme="majorBidi"/>
          <w:color w:val="000000" w:themeColor="text1"/>
          <w:spacing w:val="-10"/>
          <w:kern w:val="28"/>
        </w:rPr>
      </w:pPr>
    </w:p>
    <w:p w14:paraId="498B3174" w14:textId="77777777" w:rsidR="00C9507B" w:rsidRPr="00912BBF" w:rsidRDefault="00C9507B" w:rsidP="00456148">
      <w:pPr>
        <w:spacing w:line="276" w:lineRule="auto"/>
        <w:rPr>
          <w:rFonts w:ascii="Bookman Old Style" w:eastAsiaTheme="majorEastAsia" w:hAnsi="Bookman Old Style" w:cstheme="majorBidi"/>
          <w:color w:val="000000" w:themeColor="text1"/>
          <w:spacing w:val="-10"/>
          <w:kern w:val="28"/>
        </w:rPr>
      </w:pPr>
    </w:p>
    <w:p w14:paraId="4F3287EC" w14:textId="77777777" w:rsidR="00A9254E" w:rsidRPr="00FA04DE" w:rsidRDefault="00A9254E" w:rsidP="00FA04DE">
      <w:pPr>
        <w:pStyle w:val="Heading1"/>
      </w:pPr>
      <w:bookmarkStart w:id="20" w:name="_Toc199153143"/>
      <w:r w:rsidRPr="00FA04DE">
        <w:lastRenderedPageBreak/>
        <w:t>CHECKLISTS FOR DEFENCE COUNSEL</w:t>
      </w:r>
      <w:bookmarkEnd w:id="20"/>
    </w:p>
    <w:p w14:paraId="6095518F" w14:textId="77777777" w:rsidR="00A9254E" w:rsidRPr="00456148" w:rsidRDefault="00A9254E" w:rsidP="00912BBF">
      <w:pPr>
        <w:spacing w:line="276" w:lineRule="auto"/>
        <w:ind w:left="567" w:hanging="567"/>
        <w:rPr>
          <w:rFonts w:ascii="Courier New" w:hAnsi="Courier New" w:cs="Courier New"/>
          <w:color w:val="000000" w:themeColor="text1"/>
        </w:rPr>
      </w:pPr>
      <w:r w:rsidRPr="00456148">
        <w:rPr>
          <w:rFonts w:ascii="Courier New" w:hAnsi="Courier New" w:cs="Courier New"/>
          <w:color w:val="000000" w:themeColor="text1"/>
        </w:rPr>
        <w:t>A. Before Sentencing – Sentencing Disparities for Black Accused Persons</w:t>
      </w:r>
    </w:p>
    <w:p w14:paraId="0A8EC18A" w14:textId="77777777" w:rsidR="00A9254E" w:rsidRPr="00456148" w:rsidRDefault="00A9254E" w:rsidP="00912BBF">
      <w:pPr>
        <w:spacing w:line="276" w:lineRule="auto"/>
        <w:ind w:left="567" w:hanging="567"/>
        <w:rPr>
          <w:rStyle w:val="Strong"/>
          <w:rFonts w:ascii="Courier New" w:hAnsi="Courier New" w:cs="Courier New"/>
          <w:color w:val="000000" w:themeColor="text1"/>
        </w:rPr>
      </w:pPr>
    </w:p>
    <w:p w14:paraId="5B66B935" w14:textId="4E29311C" w:rsidR="00A9254E" w:rsidRPr="00456148" w:rsidRDefault="00A9254E">
      <w:pPr>
        <w:pStyle w:val="ListParagraph"/>
        <w:numPr>
          <w:ilvl w:val="2"/>
          <w:numId w:val="55"/>
        </w:numPr>
        <w:spacing w:line="276" w:lineRule="auto"/>
        <w:rPr>
          <w:rFonts w:ascii="Courier New" w:hAnsi="Courier New" w:cs="Courier New"/>
          <w:color w:val="000000" w:themeColor="text1"/>
        </w:rPr>
      </w:pPr>
      <w:r w:rsidRPr="00456148">
        <w:rPr>
          <w:rStyle w:val="Strong"/>
          <w:rFonts w:ascii="Courier New" w:hAnsi="Courier New" w:cs="Courier New"/>
          <w:color w:val="000000" w:themeColor="text1"/>
        </w:rPr>
        <w:t>Case Preparation and Identification of Racial Context</w:t>
      </w:r>
    </w:p>
    <w:p w14:paraId="0EDC136E" w14:textId="77777777" w:rsidR="00A9254E" w:rsidRPr="00456148" w:rsidRDefault="00A9254E" w:rsidP="00912BBF">
      <w:pPr>
        <w:spacing w:line="276" w:lineRule="auto"/>
        <w:ind w:left="567" w:hanging="567"/>
        <w:rPr>
          <w:rFonts w:ascii="Courier New" w:hAnsi="Courier New" w:cs="Courier New"/>
          <w:color w:val="000000" w:themeColor="text1"/>
        </w:rPr>
      </w:pPr>
    </w:p>
    <w:p w14:paraId="2BE20907" w14:textId="6F5A4D95" w:rsidR="00A9254E" w:rsidRPr="00456148" w:rsidRDefault="00A9254E">
      <w:pPr>
        <w:pStyle w:val="ListParagraph"/>
        <w:numPr>
          <w:ilvl w:val="2"/>
          <w:numId w:val="55"/>
        </w:numPr>
        <w:spacing w:line="276" w:lineRule="auto"/>
        <w:rPr>
          <w:rFonts w:ascii="Courier New" w:hAnsi="Courier New" w:cs="Courier New"/>
          <w:color w:val="000000" w:themeColor="text1"/>
        </w:rPr>
      </w:pPr>
      <w:r w:rsidRPr="00456148">
        <w:rPr>
          <w:rStyle w:val="Strong"/>
          <w:rFonts w:ascii="Courier New" w:hAnsi="Courier New" w:cs="Courier New"/>
          <w:color w:val="000000" w:themeColor="text1"/>
        </w:rPr>
        <w:t>Requesting an IRCA</w:t>
      </w:r>
    </w:p>
    <w:p w14:paraId="19810F83" w14:textId="77777777" w:rsidR="00A9254E" w:rsidRPr="00456148" w:rsidRDefault="00A9254E" w:rsidP="00912BBF">
      <w:pPr>
        <w:spacing w:line="276" w:lineRule="auto"/>
        <w:ind w:left="567" w:hanging="567"/>
        <w:rPr>
          <w:rFonts w:ascii="Courier New" w:hAnsi="Courier New" w:cs="Courier New"/>
          <w:color w:val="000000" w:themeColor="text1"/>
        </w:rPr>
      </w:pPr>
    </w:p>
    <w:p w14:paraId="073CD063" w14:textId="4D6BB361" w:rsidR="00A9254E" w:rsidRPr="00456148" w:rsidRDefault="00A9254E">
      <w:pPr>
        <w:pStyle w:val="ListParagraph"/>
        <w:numPr>
          <w:ilvl w:val="2"/>
          <w:numId w:val="55"/>
        </w:numPr>
        <w:spacing w:line="276" w:lineRule="auto"/>
        <w:rPr>
          <w:rFonts w:ascii="Courier New" w:hAnsi="Courier New" w:cs="Courier New"/>
          <w:color w:val="000000" w:themeColor="text1"/>
        </w:rPr>
      </w:pPr>
      <w:r w:rsidRPr="00456148">
        <w:rPr>
          <w:rStyle w:val="Strong"/>
          <w:rFonts w:ascii="Courier New" w:hAnsi="Courier New" w:cs="Courier New"/>
          <w:color w:val="000000" w:themeColor="text1"/>
        </w:rPr>
        <w:t>Submissions to Court</w:t>
      </w:r>
    </w:p>
    <w:p w14:paraId="4313177E" w14:textId="77777777" w:rsidR="00A9254E" w:rsidRPr="00456148" w:rsidRDefault="00A9254E" w:rsidP="00912BBF">
      <w:pPr>
        <w:spacing w:line="276" w:lineRule="auto"/>
        <w:ind w:left="567" w:hanging="567"/>
        <w:rPr>
          <w:rFonts w:ascii="Courier New" w:hAnsi="Courier New" w:cs="Courier New"/>
          <w:color w:val="000000" w:themeColor="text1"/>
        </w:rPr>
      </w:pPr>
    </w:p>
    <w:p w14:paraId="199308F5" w14:textId="77777777" w:rsidR="00A9254E" w:rsidRPr="00456148" w:rsidRDefault="00A9254E" w:rsidP="00912BBF">
      <w:pPr>
        <w:spacing w:line="276" w:lineRule="auto"/>
        <w:ind w:left="567" w:hanging="567"/>
        <w:rPr>
          <w:rFonts w:ascii="Courier New" w:hAnsi="Courier New" w:cs="Courier New"/>
          <w:color w:val="000000" w:themeColor="text1"/>
        </w:rPr>
      </w:pPr>
    </w:p>
    <w:p w14:paraId="4E791916" w14:textId="21A38787" w:rsidR="00A9254E" w:rsidRPr="00456148" w:rsidRDefault="00A9254E" w:rsidP="00912BBF">
      <w:pPr>
        <w:spacing w:line="276" w:lineRule="auto"/>
        <w:ind w:left="567" w:hanging="567"/>
        <w:rPr>
          <w:rFonts w:ascii="Courier New" w:hAnsi="Courier New" w:cs="Courier New"/>
          <w:color w:val="000000" w:themeColor="text1"/>
        </w:rPr>
      </w:pPr>
      <w:r w:rsidRPr="00456148">
        <w:rPr>
          <w:rFonts w:ascii="Courier New" w:hAnsi="Courier New" w:cs="Courier New"/>
          <w:color w:val="000000" w:themeColor="text1"/>
        </w:rPr>
        <w:t>B. At Bail Stage – Addressing Racial Bias Early</w:t>
      </w:r>
    </w:p>
    <w:p w14:paraId="16C43271" w14:textId="6801E4EA" w:rsidR="00A9254E" w:rsidRPr="00456148" w:rsidRDefault="00A9254E">
      <w:pPr>
        <w:pStyle w:val="ListParagraph"/>
        <w:numPr>
          <w:ilvl w:val="2"/>
          <w:numId w:val="56"/>
        </w:numPr>
        <w:spacing w:line="276" w:lineRule="auto"/>
        <w:rPr>
          <w:rFonts w:ascii="Courier New" w:hAnsi="Courier New" w:cs="Courier New"/>
          <w:color w:val="000000" w:themeColor="text1"/>
        </w:rPr>
      </w:pPr>
      <w:r w:rsidRPr="00456148">
        <w:rPr>
          <w:rStyle w:val="Strong"/>
          <w:rFonts w:ascii="Courier New" w:hAnsi="Courier New" w:cs="Courier New"/>
          <w:color w:val="000000" w:themeColor="text1"/>
        </w:rPr>
        <w:t>Contextualizing Pretrial Custody</w:t>
      </w:r>
    </w:p>
    <w:p w14:paraId="7FCFDD88" w14:textId="77777777" w:rsidR="00A9254E" w:rsidRPr="00456148" w:rsidRDefault="00A9254E" w:rsidP="00912BBF">
      <w:pPr>
        <w:spacing w:line="276" w:lineRule="auto"/>
        <w:ind w:left="567" w:hanging="567"/>
        <w:rPr>
          <w:rFonts w:ascii="Courier New" w:hAnsi="Courier New" w:cs="Courier New"/>
          <w:color w:val="000000" w:themeColor="text1"/>
        </w:rPr>
      </w:pPr>
    </w:p>
    <w:p w14:paraId="6472AB5B" w14:textId="362B273E" w:rsidR="00A9254E" w:rsidRPr="00456148" w:rsidRDefault="00A9254E">
      <w:pPr>
        <w:pStyle w:val="ListParagraph"/>
        <w:numPr>
          <w:ilvl w:val="2"/>
          <w:numId w:val="56"/>
        </w:numPr>
        <w:spacing w:line="276" w:lineRule="auto"/>
        <w:rPr>
          <w:rFonts w:ascii="Courier New" w:hAnsi="Courier New" w:cs="Courier New"/>
          <w:color w:val="000000" w:themeColor="text1"/>
        </w:rPr>
      </w:pPr>
      <w:r w:rsidRPr="00456148">
        <w:rPr>
          <w:rStyle w:val="Strong"/>
          <w:rFonts w:ascii="Courier New" w:hAnsi="Courier New" w:cs="Courier New"/>
          <w:color w:val="000000" w:themeColor="text1"/>
        </w:rPr>
        <w:t>Supporting Documentation</w:t>
      </w:r>
    </w:p>
    <w:p w14:paraId="1E24B321" w14:textId="77777777" w:rsidR="00A9254E" w:rsidRPr="00456148" w:rsidRDefault="00A9254E" w:rsidP="00912BBF">
      <w:pPr>
        <w:spacing w:line="276" w:lineRule="auto"/>
        <w:ind w:left="567" w:hanging="567"/>
        <w:rPr>
          <w:rFonts w:ascii="Courier New" w:hAnsi="Courier New" w:cs="Courier New"/>
          <w:color w:val="000000" w:themeColor="text1"/>
        </w:rPr>
      </w:pPr>
    </w:p>
    <w:p w14:paraId="00F8B024" w14:textId="323EDC0A" w:rsidR="00A9254E" w:rsidRPr="00456148" w:rsidRDefault="00A9254E">
      <w:pPr>
        <w:pStyle w:val="ListParagraph"/>
        <w:numPr>
          <w:ilvl w:val="2"/>
          <w:numId w:val="56"/>
        </w:numPr>
        <w:spacing w:line="276" w:lineRule="auto"/>
        <w:rPr>
          <w:rFonts w:ascii="Courier New" w:hAnsi="Courier New" w:cs="Courier New"/>
          <w:color w:val="000000" w:themeColor="text1"/>
        </w:rPr>
      </w:pPr>
      <w:r w:rsidRPr="00456148">
        <w:rPr>
          <w:rStyle w:val="Strong"/>
          <w:rFonts w:ascii="Courier New" w:hAnsi="Courier New" w:cs="Courier New"/>
          <w:color w:val="000000" w:themeColor="text1"/>
        </w:rPr>
        <w:t>Charter and Policy Submissions</w:t>
      </w:r>
    </w:p>
    <w:p w14:paraId="5F89FC90" w14:textId="77777777" w:rsidR="00A9254E" w:rsidRPr="00456148" w:rsidRDefault="00A9254E" w:rsidP="00912BBF">
      <w:pPr>
        <w:spacing w:line="276" w:lineRule="auto"/>
        <w:ind w:left="567" w:hanging="567"/>
        <w:rPr>
          <w:rFonts w:ascii="Courier New" w:hAnsi="Courier New" w:cs="Courier New"/>
          <w:color w:val="000000" w:themeColor="text1"/>
        </w:rPr>
      </w:pPr>
    </w:p>
    <w:p w14:paraId="7236612F" w14:textId="38CB5A59" w:rsidR="00A9254E" w:rsidRPr="00456148" w:rsidRDefault="00A9254E" w:rsidP="00912BBF">
      <w:pPr>
        <w:spacing w:line="276" w:lineRule="auto"/>
        <w:ind w:left="567" w:hanging="567"/>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br w:type="page"/>
      </w:r>
    </w:p>
    <w:p w14:paraId="5CE54B7C" w14:textId="77777777" w:rsidR="00C9507B" w:rsidRDefault="00A9254E" w:rsidP="00C9507B">
      <w:pPr>
        <w:pStyle w:val="Heading1"/>
      </w:pPr>
      <w:bookmarkStart w:id="21" w:name="_Toc199153144"/>
      <w:r w:rsidRPr="00912BBF">
        <w:lastRenderedPageBreak/>
        <w:t>SAMPLE IRCA REQUEST LETTER</w:t>
      </w:r>
      <w:bookmarkEnd w:id="21"/>
    </w:p>
    <w:p w14:paraId="00720B96" w14:textId="77777777" w:rsidR="00C9507B" w:rsidRDefault="00C9507B" w:rsidP="00C9507B">
      <w:pPr>
        <w:pStyle w:val="NoSpacing"/>
        <w:rPr>
          <w:rStyle w:val="Strong"/>
          <w:rFonts w:ascii="Courier New" w:eastAsiaTheme="majorEastAsia" w:hAnsi="Courier New" w:cs="Courier New"/>
          <w:color w:val="000000" w:themeColor="text1"/>
        </w:rPr>
      </w:pPr>
    </w:p>
    <w:p w14:paraId="5ED2F838" w14:textId="2DBE8145" w:rsidR="00A9254E" w:rsidRPr="00456148" w:rsidRDefault="00A9254E" w:rsidP="00C9507B">
      <w:pPr>
        <w:pStyle w:val="NoSpacing"/>
      </w:pPr>
      <w:r w:rsidRPr="00456148">
        <w:rPr>
          <w:rStyle w:val="Strong"/>
          <w:rFonts w:ascii="Courier New" w:eastAsiaTheme="majorEastAsia" w:hAnsi="Courier New" w:cs="Courier New"/>
          <w:color w:val="000000" w:themeColor="text1"/>
        </w:rPr>
        <w:t>Date</w:t>
      </w:r>
    </w:p>
    <w:p w14:paraId="2486F93A" w14:textId="77777777" w:rsidR="00FA04DE" w:rsidRPr="00456148" w:rsidRDefault="00A9254E" w:rsidP="00C9507B">
      <w:pPr>
        <w:pStyle w:val="NoSpacing"/>
      </w:pPr>
      <w:r w:rsidRPr="00456148">
        <w:rPr>
          <w:rStyle w:val="Strong"/>
          <w:rFonts w:ascii="Courier New" w:eastAsiaTheme="majorEastAsia" w:hAnsi="Courier New" w:cs="Courier New"/>
          <w:color w:val="000000" w:themeColor="text1"/>
        </w:rPr>
        <w:t>To:</w:t>
      </w:r>
      <w:r w:rsidRPr="00456148">
        <w:t xml:space="preserve"> </w:t>
      </w:r>
      <w:r w:rsidRPr="00456148">
        <w:tab/>
        <w:t>[Name of IRCA Preparer / Social Worker]</w:t>
      </w:r>
    </w:p>
    <w:p w14:paraId="4D642DB2" w14:textId="61286C9B" w:rsidR="00FA04DE" w:rsidRPr="00456148" w:rsidRDefault="00A9254E" w:rsidP="00C9507B">
      <w:pPr>
        <w:pStyle w:val="NoSpacing"/>
      </w:pPr>
      <w:r w:rsidRPr="00456148">
        <w:rPr>
          <w:rStyle w:val="Strong"/>
          <w:rFonts w:ascii="Courier New" w:eastAsiaTheme="majorEastAsia" w:hAnsi="Courier New" w:cs="Courier New"/>
          <w:color w:val="000000" w:themeColor="text1"/>
        </w:rPr>
        <w:t>Re:</w:t>
      </w:r>
      <w:r w:rsidRPr="00456148">
        <w:t xml:space="preserve"> </w:t>
      </w:r>
      <w:r w:rsidRPr="00456148">
        <w:tab/>
        <w:t>Request for Impact of Race and Culture Assessment (IRCA) – [</w:t>
      </w:r>
      <w:r w:rsidR="00E632F1" w:rsidRPr="00456148">
        <w:t>Client’s Full</w:t>
      </w:r>
      <w:r w:rsidRPr="00456148">
        <w:t xml:space="preserve"> Name]</w:t>
      </w:r>
    </w:p>
    <w:p w14:paraId="5E896491" w14:textId="3CACD495" w:rsidR="00A9254E" w:rsidRPr="00456148" w:rsidRDefault="00A9254E" w:rsidP="00C9507B">
      <w:pPr>
        <w:pStyle w:val="NoSpacing"/>
      </w:pPr>
      <w:r w:rsidRPr="00456148">
        <w:rPr>
          <w:rStyle w:val="Strong"/>
          <w:rFonts w:ascii="Courier New" w:eastAsiaTheme="majorEastAsia" w:hAnsi="Courier New" w:cs="Courier New"/>
          <w:color w:val="000000" w:themeColor="text1"/>
        </w:rPr>
        <w:t>Court File No.:</w:t>
      </w:r>
      <w:r w:rsidRPr="00456148">
        <w:t xml:space="preserve"> [Insert]</w:t>
      </w:r>
    </w:p>
    <w:p w14:paraId="57E401EA" w14:textId="77777777" w:rsidR="00A9254E" w:rsidRPr="00456148" w:rsidRDefault="00A9254E" w:rsidP="00C9507B">
      <w:pPr>
        <w:pStyle w:val="NormalWeb"/>
        <w:spacing w:before="0" w:beforeAutospacing="0" w:after="0" w:afterAutospacing="0"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Dear [Name],</w:t>
      </w:r>
    </w:p>
    <w:p w14:paraId="612A55C8" w14:textId="77777777" w:rsidR="00A9254E" w:rsidRPr="00456148" w:rsidRDefault="00A9254E" w:rsidP="00912BBF">
      <w:pPr>
        <w:pStyle w:val="NormalWeb"/>
        <w:spacing w:line="276" w:lineRule="auto"/>
        <w:jc w:val="both"/>
        <w:rPr>
          <w:rFonts w:ascii="Courier New" w:hAnsi="Courier New" w:cs="Courier New"/>
          <w:color w:val="000000" w:themeColor="text1"/>
        </w:rPr>
      </w:pPr>
      <w:r w:rsidRPr="00456148">
        <w:rPr>
          <w:rFonts w:ascii="Courier New" w:hAnsi="Courier New" w:cs="Courier New"/>
          <w:color w:val="000000" w:themeColor="text1"/>
        </w:rPr>
        <w:t xml:space="preserve">I am counsel for [Client’s Name], who is currently before the [Name] Court on charges of [list charges]. The matter is scheduled for sentencing on [date]. Given the systemic context of anti-Black racism and the </w:t>
      </w:r>
      <w:proofErr w:type="gramStart"/>
      <w:r w:rsidRPr="00456148">
        <w:rPr>
          <w:rFonts w:ascii="Courier New" w:hAnsi="Courier New" w:cs="Courier New"/>
          <w:color w:val="000000" w:themeColor="text1"/>
        </w:rPr>
        <w:t>particular circumstances</w:t>
      </w:r>
      <w:proofErr w:type="gramEnd"/>
      <w:r w:rsidRPr="00456148">
        <w:rPr>
          <w:rFonts w:ascii="Courier New" w:hAnsi="Courier New" w:cs="Courier New"/>
          <w:color w:val="000000" w:themeColor="text1"/>
        </w:rPr>
        <w:t xml:space="preserve"> of my client’s background, I am requesting that you prepare an Impact of Race and Culture Assessment (IRCA).</w:t>
      </w:r>
    </w:p>
    <w:p w14:paraId="3029C973" w14:textId="77777777" w:rsidR="00A9254E" w:rsidRPr="00456148" w:rsidRDefault="00A9254E" w:rsidP="00FA04DE">
      <w:pPr>
        <w:pStyle w:val="NormalWeb"/>
        <w:spacing w:after="0" w:afterAutospacing="0" w:line="276" w:lineRule="auto"/>
        <w:jc w:val="both"/>
        <w:rPr>
          <w:rFonts w:ascii="Courier New" w:hAnsi="Courier New" w:cs="Courier New"/>
          <w:color w:val="000000" w:themeColor="text1"/>
        </w:rPr>
      </w:pPr>
      <w:r w:rsidRPr="00456148">
        <w:rPr>
          <w:rFonts w:ascii="Courier New" w:hAnsi="Courier New" w:cs="Courier New"/>
          <w:color w:val="000000" w:themeColor="text1"/>
        </w:rPr>
        <w:t>The purpose of the IRCA is to provide the sentencing court with a thorough and contextual understanding of the ways in which the client’s racial identity, cultural background, and socio-economic position have affected their life trajectory, experiences with the criminal justice system, and current circumstances. The report should explore, where applicable:</w:t>
      </w:r>
    </w:p>
    <w:p w14:paraId="4E221AEA" w14:textId="07848922" w:rsidR="00A9254E" w:rsidRPr="00456148" w:rsidRDefault="00A9254E">
      <w:pPr>
        <w:pStyle w:val="NormalWeb"/>
        <w:numPr>
          <w:ilvl w:val="0"/>
          <w:numId w:val="18"/>
        </w:numPr>
        <w:spacing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 xml:space="preserve">Experiences of anti-Black racism and </w:t>
      </w:r>
      <w:r w:rsidR="00E632F1" w:rsidRPr="00456148">
        <w:rPr>
          <w:rFonts w:ascii="Courier New" w:hAnsi="Courier New" w:cs="Courier New"/>
          <w:color w:val="000000" w:themeColor="text1"/>
        </w:rPr>
        <w:t>discrimination.</w:t>
      </w:r>
    </w:p>
    <w:p w14:paraId="0D6F708E" w14:textId="0E3E8C91" w:rsidR="00A9254E" w:rsidRPr="00456148" w:rsidRDefault="00A9254E">
      <w:pPr>
        <w:pStyle w:val="NormalWeb"/>
        <w:numPr>
          <w:ilvl w:val="0"/>
          <w:numId w:val="18"/>
        </w:numPr>
        <w:spacing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 xml:space="preserve">History of over-policing, racial profiling, or bias in legal </w:t>
      </w:r>
      <w:r w:rsidR="00E632F1" w:rsidRPr="00456148">
        <w:rPr>
          <w:rFonts w:ascii="Courier New" w:hAnsi="Courier New" w:cs="Courier New"/>
          <w:color w:val="000000" w:themeColor="text1"/>
        </w:rPr>
        <w:t>proceedings.</w:t>
      </w:r>
    </w:p>
    <w:p w14:paraId="073DC07F" w14:textId="650A0FB3" w:rsidR="00A9254E" w:rsidRPr="00456148" w:rsidRDefault="00A9254E">
      <w:pPr>
        <w:pStyle w:val="NormalWeb"/>
        <w:numPr>
          <w:ilvl w:val="0"/>
          <w:numId w:val="18"/>
        </w:numPr>
        <w:spacing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 xml:space="preserve">Educational, housing, or employment </w:t>
      </w:r>
      <w:r w:rsidR="00E632F1" w:rsidRPr="00456148">
        <w:rPr>
          <w:rFonts w:ascii="Courier New" w:hAnsi="Courier New" w:cs="Courier New"/>
          <w:color w:val="000000" w:themeColor="text1"/>
        </w:rPr>
        <w:t>barriers.</w:t>
      </w:r>
    </w:p>
    <w:p w14:paraId="670E717F" w14:textId="540080CE" w:rsidR="00A9254E" w:rsidRPr="00456148" w:rsidRDefault="00A9254E">
      <w:pPr>
        <w:pStyle w:val="NormalWeb"/>
        <w:numPr>
          <w:ilvl w:val="0"/>
          <w:numId w:val="18"/>
        </w:numPr>
        <w:spacing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 xml:space="preserve">Psychological or emotional impacts of </w:t>
      </w:r>
      <w:r w:rsidR="00E632F1" w:rsidRPr="00456148">
        <w:rPr>
          <w:rFonts w:ascii="Courier New" w:hAnsi="Courier New" w:cs="Courier New"/>
          <w:color w:val="000000" w:themeColor="text1"/>
        </w:rPr>
        <w:t>marginalization.</w:t>
      </w:r>
    </w:p>
    <w:p w14:paraId="3024F92B" w14:textId="4A7F338B" w:rsidR="00A9254E" w:rsidRPr="00456148" w:rsidRDefault="00A9254E">
      <w:pPr>
        <w:pStyle w:val="NormalWeb"/>
        <w:numPr>
          <w:ilvl w:val="0"/>
          <w:numId w:val="18"/>
        </w:numPr>
        <w:spacing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 xml:space="preserve">Community support systems or cultural </w:t>
      </w:r>
      <w:r w:rsidR="00E632F1" w:rsidRPr="00456148">
        <w:rPr>
          <w:rFonts w:ascii="Courier New" w:hAnsi="Courier New" w:cs="Courier New"/>
          <w:color w:val="000000" w:themeColor="text1"/>
        </w:rPr>
        <w:t>networks.</w:t>
      </w:r>
    </w:p>
    <w:p w14:paraId="1577ACE8" w14:textId="77777777" w:rsidR="00A9254E" w:rsidRPr="00456148" w:rsidRDefault="00A9254E">
      <w:pPr>
        <w:pStyle w:val="NormalWeb"/>
        <w:numPr>
          <w:ilvl w:val="0"/>
          <w:numId w:val="18"/>
        </w:numPr>
        <w:spacing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Any recommendations for culturally appropriate sentencing alternatives.</w:t>
      </w:r>
    </w:p>
    <w:p w14:paraId="2B31024B" w14:textId="77777777" w:rsidR="00A9254E" w:rsidRPr="00456148" w:rsidRDefault="00A9254E" w:rsidP="00912BBF">
      <w:pPr>
        <w:pStyle w:val="NormalWeb"/>
        <w:spacing w:line="276" w:lineRule="auto"/>
        <w:jc w:val="both"/>
        <w:rPr>
          <w:rFonts w:ascii="Courier New" w:hAnsi="Courier New" w:cs="Courier New"/>
          <w:color w:val="000000" w:themeColor="text1"/>
        </w:rPr>
      </w:pPr>
      <w:r w:rsidRPr="00456148">
        <w:rPr>
          <w:rFonts w:ascii="Courier New" w:hAnsi="Courier New" w:cs="Courier New"/>
          <w:color w:val="000000" w:themeColor="text1"/>
        </w:rPr>
        <w:t>Please let me know at your earliest convenience whether you are available to prepare this report. If so, I will provide you with the necessary retainer details, disclosure, and arrange an interview with my client.</w:t>
      </w:r>
    </w:p>
    <w:p w14:paraId="1231D210" w14:textId="77777777" w:rsidR="00A9254E" w:rsidRPr="00456148" w:rsidRDefault="00A9254E" w:rsidP="00912BBF">
      <w:pPr>
        <w:pStyle w:val="NormalWeb"/>
        <w:spacing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Thank you in advance for your assistance.</w:t>
      </w:r>
    </w:p>
    <w:p w14:paraId="5AC9AE40" w14:textId="77777777" w:rsidR="00FA04DE" w:rsidRPr="00456148" w:rsidRDefault="00A9254E" w:rsidP="00FA04DE">
      <w:pPr>
        <w:pStyle w:val="NormalWeb"/>
        <w:spacing w:after="0" w:afterAutospacing="0" w:line="276" w:lineRule="auto"/>
        <w:ind w:left="567" w:hanging="567"/>
        <w:rPr>
          <w:rFonts w:ascii="Courier New" w:hAnsi="Courier New" w:cs="Courier New"/>
          <w:color w:val="000000" w:themeColor="text1"/>
        </w:rPr>
      </w:pPr>
      <w:r w:rsidRPr="00456148">
        <w:rPr>
          <w:rFonts w:ascii="Courier New" w:hAnsi="Courier New" w:cs="Courier New"/>
          <w:color w:val="000000" w:themeColor="text1"/>
        </w:rPr>
        <w:t>Yours sincerely,</w:t>
      </w:r>
    </w:p>
    <w:p w14:paraId="1965D173" w14:textId="1FB1D566" w:rsidR="00A9254E" w:rsidRPr="00456148" w:rsidRDefault="00A9254E" w:rsidP="00C9507B">
      <w:pPr>
        <w:pStyle w:val="NormalWeb"/>
        <w:spacing w:line="276" w:lineRule="auto"/>
        <w:rPr>
          <w:rFonts w:ascii="Courier New" w:hAnsi="Courier New" w:cs="Courier New"/>
          <w:color w:val="000000" w:themeColor="text1"/>
        </w:rPr>
      </w:pPr>
      <w:r w:rsidRPr="00456148">
        <w:rPr>
          <w:rStyle w:val="Strong"/>
          <w:rFonts w:ascii="Courier New" w:eastAsiaTheme="majorEastAsia" w:hAnsi="Courier New" w:cs="Courier New"/>
          <w:color w:val="000000" w:themeColor="text1"/>
        </w:rPr>
        <w:t>[Signature]</w:t>
      </w:r>
      <w:r w:rsidRPr="00456148">
        <w:rPr>
          <w:rFonts w:ascii="Courier New" w:hAnsi="Courier New" w:cs="Courier New"/>
          <w:color w:val="000000" w:themeColor="text1"/>
        </w:rPr>
        <w:br/>
        <w:t>[Name]</w:t>
      </w:r>
      <w:r w:rsidRPr="00456148">
        <w:rPr>
          <w:rFonts w:ascii="Courier New" w:hAnsi="Courier New" w:cs="Courier New"/>
          <w:color w:val="000000" w:themeColor="text1"/>
        </w:rPr>
        <w:br/>
        <w:t>[Firm Name]</w:t>
      </w:r>
      <w:r w:rsidRPr="00456148">
        <w:rPr>
          <w:rFonts w:ascii="Courier New" w:hAnsi="Courier New" w:cs="Courier New"/>
          <w:color w:val="000000" w:themeColor="text1"/>
        </w:rPr>
        <w:br/>
        <w:t>[Contact Information]</w:t>
      </w:r>
    </w:p>
    <w:p w14:paraId="6D4C55B9" w14:textId="77777777" w:rsidR="00A9254E" w:rsidRPr="00912BBF" w:rsidRDefault="00A9254E" w:rsidP="00812AC6">
      <w:pPr>
        <w:pStyle w:val="Heading1"/>
      </w:pPr>
      <w:bookmarkStart w:id="22" w:name="_Toc199153145"/>
      <w:r w:rsidRPr="00912BBF">
        <w:lastRenderedPageBreak/>
        <w:t>HOW TO RAISE SYSTEMIC RACISM EFFECTIVELY AT THE BAIL STAGE</w:t>
      </w:r>
      <w:bookmarkEnd w:id="22"/>
    </w:p>
    <w:p w14:paraId="248193AB" w14:textId="77777777" w:rsidR="00A9254E" w:rsidRPr="00912BBF" w:rsidRDefault="00A9254E" w:rsidP="00912BBF">
      <w:pPr>
        <w:pStyle w:val="NormalWeb"/>
        <w:spacing w:line="276" w:lineRule="auto"/>
        <w:jc w:val="both"/>
        <w:rPr>
          <w:rFonts w:ascii="Bookman Old Style" w:hAnsi="Bookman Old Style"/>
          <w:color w:val="000000" w:themeColor="text1"/>
        </w:rPr>
      </w:pPr>
      <w:r w:rsidRPr="00912BBF">
        <w:rPr>
          <w:rFonts w:ascii="Bookman Old Style" w:hAnsi="Bookman Old Style"/>
          <w:color w:val="000000" w:themeColor="text1"/>
        </w:rPr>
        <w:t xml:space="preserve">Raising systemic racism at the bail stage is critical, particularly where the accused is Black or racialized, and the risk of pretrial detention is influenced by socio-economic disadvantage. The law permits and increasingly expects courts to consider these contextual factors, especially </w:t>
      </w:r>
      <w:proofErr w:type="gramStart"/>
      <w:r w:rsidRPr="00912BBF">
        <w:rPr>
          <w:rFonts w:ascii="Bookman Old Style" w:hAnsi="Bookman Old Style"/>
          <w:color w:val="000000" w:themeColor="text1"/>
        </w:rPr>
        <w:t>in light of</w:t>
      </w:r>
      <w:proofErr w:type="gramEnd"/>
      <w:r w:rsidRPr="00912BBF">
        <w:rPr>
          <w:rFonts w:ascii="Bookman Old Style" w:hAnsi="Bookman Old Style"/>
          <w:color w:val="000000" w:themeColor="text1"/>
        </w:rPr>
        <w:t xml:space="preserve"> the </w:t>
      </w:r>
      <w:r w:rsidRPr="00912BBF">
        <w:rPr>
          <w:rStyle w:val="Emphasis"/>
          <w:rFonts w:ascii="Bookman Old Style" w:eastAsiaTheme="majorEastAsia" w:hAnsi="Bookman Old Style"/>
          <w:color w:val="000000" w:themeColor="text1"/>
        </w:rPr>
        <w:t>Antic</w:t>
      </w:r>
      <w:r w:rsidRPr="00912BBF">
        <w:rPr>
          <w:rFonts w:ascii="Bookman Old Style" w:hAnsi="Bookman Old Style"/>
          <w:color w:val="000000" w:themeColor="text1"/>
        </w:rPr>
        <w:t xml:space="preserve">, </w:t>
      </w:r>
      <w:r w:rsidRPr="00912BBF">
        <w:rPr>
          <w:rStyle w:val="Emphasis"/>
          <w:rFonts w:ascii="Bookman Old Style" w:eastAsiaTheme="majorEastAsia" w:hAnsi="Bookman Old Style"/>
          <w:color w:val="000000" w:themeColor="text1"/>
        </w:rPr>
        <w:t>Myers</w:t>
      </w:r>
      <w:r w:rsidRPr="00912BBF">
        <w:rPr>
          <w:rFonts w:ascii="Bookman Old Style" w:hAnsi="Bookman Old Style"/>
          <w:color w:val="000000" w:themeColor="text1"/>
        </w:rPr>
        <w:t xml:space="preserve">, and </w:t>
      </w:r>
      <w:r w:rsidRPr="00912BBF">
        <w:rPr>
          <w:rStyle w:val="Emphasis"/>
          <w:rFonts w:ascii="Bookman Old Style" w:eastAsiaTheme="majorEastAsia" w:hAnsi="Bookman Old Style"/>
          <w:color w:val="000000" w:themeColor="text1"/>
        </w:rPr>
        <w:t>Zora</w:t>
      </w:r>
      <w:r w:rsidRPr="00912BBF">
        <w:rPr>
          <w:rFonts w:ascii="Bookman Old Style" w:hAnsi="Bookman Old Style"/>
          <w:color w:val="000000" w:themeColor="text1"/>
        </w:rPr>
        <w:t xml:space="preserve"> decisions.</w:t>
      </w:r>
    </w:p>
    <w:p w14:paraId="2B2EF407" w14:textId="77777777" w:rsidR="00A9254E" w:rsidRPr="00C9507B" w:rsidRDefault="00A9254E" w:rsidP="00912BBF">
      <w:pPr>
        <w:pStyle w:val="NormalWeb"/>
        <w:spacing w:line="276" w:lineRule="auto"/>
        <w:ind w:left="567" w:hanging="567"/>
        <w:jc w:val="both"/>
        <w:rPr>
          <w:rFonts w:ascii="Courier New" w:hAnsi="Courier New" w:cs="Courier New"/>
          <w:color w:val="000000" w:themeColor="text1"/>
        </w:rPr>
      </w:pPr>
      <w:r w:rsidRPr="00912BBF">
        <w:rPr>
          <w:rStyle w:val="Strong"/>
          <w:rFonts w:ascii="Bookman Old Style" w:eastAsiaTheme="majorEastAsia" w:hAnsi="Bookman Old Style"/>
          <w:color w:val="000000" w:themeColor="text1"/>
        </w:rPr>
        <w:t xml:space="preserve">1. </w:t>
      </w:r>
      <w:r w:rsidRPr="00C9507B">
        <w:rPr>
          <w:rStyle w:val="Strong"/>
          <w:rFonts w:ascii="Courier New" w:eastAsiaTheme="majorEastAsia" w:hAnsi="Courier New" w:cs="Courier New"/>
          <w:color w:val="000000" w:themeColor="text1"/>
        </w:rPr>
        <w:t>Contextualize Risk:</w:t>
      </w:r>
      <w:r w:rsidRPr="00C9507B">
        <w:rPr>
          <w:rFonts w:ascii="Courier New" w:hAnsi="Courier New" w:cs="Courier New"/>
          <w:color w:val="000000" w:themeColor="text1"/>
        </w:rPr>
        <w:t xml:space="preserve"> Explain that factors such as unstable housing, limited employment history, or lack of conventional sureties may be the result of systemic discrimination and socio-economic marginalization—not an indication of higher risk. Make submissions about why pretrial liberty should not be restricted due to poverty.</w:t>
      </w:r>
    </w:p>
    <w:p w14:paraId="43547F4B" w14:textId="77777777" w:rsidR="00A9254E" w:rsidRPr="00C9507B" w:rsidRDefault="00A9254E" w:rsidP="00912BBF">
      <w:pPr>
        <w:pStyle w:val="NormalWeb"/>
        <w:spacing w:line="276" w:lineRule="auto"/>
        <w:ind w:left="567" w:hanging="567"/>
        <w:jc w:val="both"/>
        <w:rPr>
          <w:rFonts w:ascii="Courier New" w:hAnsi="Courier New" w:cs="Courier New"/>
          <w:color w:val="000000" w:themeColor="text1"/>
        </w:rPr>
      </w:pPr>
      <w:r w:rsidRPr="00C9507B">
        <w:rPr>
          <w:rStyle w:val="Strong"/>
          <w:rFonts w:ascii="Courier New" w:eastAsiaTheme="majorEastAsia" w:hAnsi="Courier New" w:cs="Courier New"/>
          <w:color w:val="000000" w:themeColor="text1"/>
        </w:rPr>
        <w:t>2. Provide a Social Context Narrative:</w:t>
      </w:r>
      <w:r w:rsidRPr="00C9507B">
        <w:rPr>
          <w:rFonts w:ascii="Courier New" w:hAnsi="Courier New" w:cs="Courier New"/>
          <w:color w:val="000000" w:themeColor="text1"/>
        </w:rPr>
        <w:t xml:space="preserve"> Offer an initial narrative of the client's life experiences, family dynamics, education, and community engagement. Tie these facts to broader societal patterns of anti-Black racism. For example, if the accused had negative police interactions, reference data and cases (e.g., </w:t>
      </w:r>
      <w:r w:rsidRPr="00C9507B">
        <w:rPr>
          <w:rStyle w:val="Emphasis"/>
          <w:rFonts w:ascii="Courier New" w:eastAsiaTheme="majorEastAsia" w:hAnsi="Courier New" w:cs="Courier New"/>
          <w:color w:val="000000" w:themeColor="text1"/>
        </w:rPr>
        <w:t>R v Le</w:t>
      </w:r>
      <w:r w:rsidRPr="00C9507B">
        <w:rPr>
          <w:rFonts w:ascii="Courier New" w:hAnsi="Courier New" w:cs="Courier New"/>
          <w:color w:val="000000" w:themeColor="text1"/>
        </w:rPr>
        <w:t>) to show how race may have influenced police and judicial responses.</w:t>
      </w:r>
    </w:p>
    <w:p w14:paraId="1BA4366B" w14:textId="77777777" w:rsidR="00A9254E" w:rsidRPr="00C9507B" w:rsidRDefault="00A9254E" w:rsidP="00912BBF">
      <w:pPr>
        <w:pStyle w:val="NormalWeb"/>
        <w:spacing w:line="276" w:lineRule="auto"/>
        <w:ind w:left="567" w:hanging="567"/>
        <w:jc w:val="both"/>
        <w:rPr>
          <w:rFonts w:ascii="Courier New" w:hAnsi="Courier New" w:cs="Courier New"/>
          <w:color w:val="000000" w:themeColor="text1"/>
        </w:rPr>
      </w:pPr>
      <w:r w:rsidRPr="00C9507B">
        <w:rPr>
          <w:rStyle w:val="Strong"/>
          <w:rFonts w:ascii="Courier New" w:eastAsiaTheme="majorEastAsia" w:hAnsi="Courier New" w:cs="Courier New"/>
          <w:color w:val="000000" w:themeColor="text1"/>
        </w:rPr>
        <w:t>3. Request Non-Custodial Conditions:</w:t>
      </w:r>
      <w:r w:rsidRPr="00C9507B">
        <w:rPr>
          <w:rFonts w:ascii="Courier New" w:hAnsi="Courier New" w:cs="Courier New"/>
          <w:color w:val="000000" w:themeColor="text1"/>
        </w:rPr>
        <w:t xml:space="preserve"> Where conditions are necessary, propose culturally relevant alternatives (e.g., mentorship programs, culturally aligned supervision, restorative bail programs). Emphasize that overly stringent conditions can lead to breaches, particularly for marginalized individuals.</w:t>
      </w:r>
    </w:p>
    <w:p w14:paraId="05C85601" w14:textId="77777777" w:rsidR="00A9254E" w:rsidRPr="00C9507B" w:rsidRDefault="00A9254E" w:rsidP="00912BBF">
      <w:pPr>
        <w:pStyle w:val="NormalWeb"/>
        <w:spacing w:line="276" w:lineRule="auto"/>
        <w:ind w:left="567" w:hanging="567"/>
        <w:jc w:val="both"/>
        <w:rPr>
          <w:rFonts w:ascii="Courier New" w:hAnsi="Courier New" w:cs="Courier New"/>
          <w:color w:val="000000" w:themeColor="text1"/>
        </w:rPr>
      </w:pPr>
      <w:r w:rsidRPr="00C9507B">
        <w:rPr>
          <w:rStyle w:val="Strong"/>
          <w:rFonts w:ascii="Courier New" w:eastAsiaTheme="majorEastAsia" w:hAnsi="Courier New" w:cs="Courier New"/>
          <w:color w:val="000000" w:themeColor="text1"/>
        </w:rPr>
        <w:t>4. Use Charter Arguments Strategically:</w:t>
      </w:r>
      <w:r w:rsidRPr="00C9507B">
        <w:rPr>
          <w:rFonts w:ascii="Courier New" w:hAnsi="Courier New" w:cs="Courier New"/>
          <w:color w:val="000000" w:themeColor="text1"/>
        </w:rPr>
        <w:t xml:space="preserve"> Where the refusal of bail or imposition of harsh conditions would amount to discrimination based on race or socio-economic status, raise potential violations of section 7 (liberty) and section 15 (equality) of the Charter.</w:t>
      </w:r>
    </w:p>
    <w:p w14:paraId="71982181" w14:textId="77777777" w:rsidR="00A9254E" w:rsidRPr="00C9507B" w:rsidRDefault="00A9254E" w:rsidP="00912BBF">
      <w:pPr>
        <w:pStyle w:val="NormalWeb"/>
        <w:spacing w:line="276" w:lineRule="auto"/>
        <w:ind w:left="567" w:hanging="567"/>
        <w:jc w:val="both"/>
        <w:rPr>
          <w:rFonts w:ascii="Courier New" w:hAnsi="Courier New" w:cs="Courier New"/>
          <w:color w:val="000000" w:themeColor="text1"/>
        </w:rPr>
      </w:pPr>
      <w:r w:rsidRPr="00C9507B">
        <w:rPr>
          <w:rStyle w:val="Strong"/>
          <w:rFonts w:ascii="Courier New" w:eastAsiaTheme="majorEastAsia" w:hAnsi="Courier New" w:cs="Courier New"/>
          <w:color w:val="000000" w:themeColor="text1"/>
        </w:rPr>
        <w:t>5. Cite Relevant Jurisprudence:</w:t>
      </w:r>
      <w:r w:rsidRPr="00C9507B">
        <w:rPr>
          <w:rFonts w:ascii="Courier New" w:hAnsi="Courier New" w:cs="Courier New"/>
          <w:color w:val="000000" w:themeColor="text1"/>
        </w:rPr>
        <w:t xml:space="preserve"> Draw on existing case law where courts have acknowledged systemic racism:</w:t>
      </w:r>
    </w:p>
    <w:p w14:paraId="744A3417" w14:textId="77777777" w:rsidR="00A9254E" w:rsidRPr="00C9507B" w:rsidRDefault="00A9254E">
      <w:pPr>
        <w:pStyle w:val="NormalWeb"/>
        <w:numPr>
          <w:ilvl w:val="0"/>
          <w:numId w:val="19"/>
        </w:numPr>
        <w:spacing w:line="276" w:lineRule="auto"/>
        <w:ind w:left="993" w:hanging="567"/>
        <w:jc w:val="both"/>
        <w:rPr>
          <w:rFonts w:ascii="Courier New" w:hAnsi="Courier New" w:cs="Courier New"/>
          <w:color w:val="000000" w:themeColor="text1"/>
        </w:rPr>
      </w:pPr>
      <w:r w:rsidRPr="00C9507B">
        <w:rPr>
          <w:rStyle w:val="Emphasis"/>
          <w:rFonts w:ascii="Courier New" w:eastAsiaTheme="majorEastAsia" w:hAnsi="Courier New" w:cs="Courier New"/>
          <w:color w:val="000000" w:themeColor="text1"/>
        </w:rPr>
        <w:t>R v Le</w:t>
      </w:r>
      <w:r w:rsidRPr="00C9507B">
        <w:rPr>
          <w:rFonts w:ascii="Courier New" w:hAnsi="Courier New" w:cs="Courier New"/>
          <w:color w:val="000000" w:themeColor="text1"/>
        </w:rPr>
        <w:t>, 2019 SCC 34</w:t>
      </w:r>
    </w:p>
    <w:p w14:paraId="5DBD5BA7" w14:textId="77777777" w:rsidR="00A9254E" w:rsidRPr="00C9507B" w:rsidRDefault="00A9254E">
      <w:pPr>
        <w:pStyle w:val="NormalWeb"/>
        <w:numPr>
          <w:ilvl w:val="0"/>
          <w:numId w:val="19"/>
        </w:numPr>
        <w:spacing w:line="276" w:lineRule="auto"/>
        <w:ind w:left="993" w:hanging="567"/>
        <w:jc w:val="both"/>
        <w:rPr>
          <w:rFonts w:ascii="Courier New" w:hAnsi="Courier New" w:cs="Courier New"/>
          <w:color w:val="000000" w:themeColor="text1"/>
        </w:rPr>
      </w:pPr>
      <w:r w:rsidRPr="00C9507B">
        <w:rPr>
          <w:rStyle w:val="Emphasis"/>
          <w:rFonts w:ascii="Courier New" w:eastAsiaTheme="majorEastAsia" w:hAnsi="Courier New" w:cs="Courier New"/>
          <w:color w:val="000000" w:themeColor="text1"/>
        </w:rPr>
        <w:t>R v Morris</w:t>
      </w:r>
      <w:r w:rsidRPr="00C9507B">
        <w:rPr>
          <w:rFonts w:ascii="Courier New" w:hAnsi="Courier New" w:cs="Courier New"/>
          <w:color w:val="000000" w:themeColor="text1"/>
        </w:rPr>
        <w:t>, 2021 ONSC 6826</w:t>
      </w:r>
    </w:p>
    <w:p w14:paraId="4471F4E7" w14:textId="77777777" w:rsidR="00A9254E" w:rsidRPr="00C9507B" w:rsidRDefault="00A9254E">
      <w:pPr>
        <w:pStyle w:val="NormalWeb"/>
        <w:numPr>
          <w:ilvl w:val="0"/>
          <w:numId w:val="19"/>
        </w:numPr>
        <w:spacing w:line="276" w:lineRule="auto"/>
        <w:ind w:left="993" w:hanging="567"/>
        <w:jc w:val="both"/>
        <w:rPr>
          <w:rFonts w:ascii="Courier New" w:hAnsi="Courier New" w:cs="Courier New"/>
          <w:color w:val="000000" w:themeColor="text1"/>
        </w:rPr>
      </w:pPr>
      <w:r w:rsidRPr="00C9507B">
        <w:rPr>
          <w:rStyle w:val="Emphasis"/>
          <w:rFonts w:ascii="Courier New" w:eastAsiaTheme="majorEastAsia" w:hAnsi="Courier New" w:cs="Courier New"/>
          <w:color w:val="000000" w:themeColor="text1"/>
        </w:rPr>
        <w:t>R v Jackson</w:t>
      </w:r>
      <w:r w:rsidRPr="00C9507B">
        <w:rPr>
          <w:rFonts w:ascii="Courier New" w:hAnsi="Courier New" w:cs="Courier New"/>
          <w:color w:val="000000" w:themeColor="text1"/>
        </w:rPr>
        <w:t>, 2022 ONSC 4213</w:t>
      </w:r>
    </w:p>
    <w:p w14:paraId="62CD1696" w14:textId="77777777" w:rsidR="00A9254E" w:rsidRPr="00C9507B" w:rsidRDefault="00A9254E">
      <w:pPr>
        <w:pStyle w:val="NormalWeb"/>
        <w:numPr>
          <w:ilvl w:val="0"/>
          <w:numId w:val="19"/>
        </w:numPr>
        <w:spacing w:line="276" w:lineRule="auto"/>
        <w:ind w:left="993" w:hanging="567"/>
        <w:jc w:val="both"/>
        <w:rPr>
          <w:rFonts w:ascii="Courier New" w:hAnsi="Courier New" w:cs="Courier New"/>
          <w:color w:val="000000" w:themeColor="text1"/>
        </w:rPr>
      </w:pPr>
      <w:r w:rsidRPr="00C9507B">
        <w:rPr>
          <w:rStyle w:val="Emphasis"/>
          <w:rFonts w:ascii="Courier New" w:eastAsiaTheme="majorEastAsia" w:hAnsi="Courier New" w:cs="Courier New"/>
          <w:color w:val="000000" w:themeColor="text1"/>
        </w:rPr>
        <w:t>R v Zora</w:t>
      </w:r>
      <w:r w:rsidRPr="00C9507B">
        <w:rPr>
          <w:rFonts w:ascii="Courier New" w:hAnsi="Courier New" w:cs="Courier New"/>
          <w:color w:val="000000" w:themeColor="text1"/>
        </w:rPr>
        <w:t>, 2020 SCC 14</w:t>
      </w:r>
    </w:p>
    <w:p w14:paraId="70E85C12" w14:textId="77777777" w:rsidR="00A9254E" w:rsidRPr="00912BBF" w:rsidRDefault="00A9254E" w:rsidP="00912BBF">
      <w:pPr>
        <w:pStyle w:val="NormalWeb"/>
        <w:spacing w:line="276" w:lineRule="auto"/>
        <w:jc w:val="both"/>
        <w:rPr>
          <w:rFonts w:ascii="Bookman Old Style" w:hAnsi="Bookman Old Style"/>
          <w:color w:val="000000" w:themeColor="text1"/>
        </w:rPr>
      </w:pPr>
      <w:r w:rsidRPr="00912BBF">
        <w:rPr>
          <w:rFonts w:ascii="Bookman Old Style" w:hAnsi="Bookman Old Style"/>
          <w:color w:val="000000" w:themeColor="text1"/>
        </w:rPr>
        <w:lastRenderedPageBreak/>
        <w:t>These cases demonstrate growing judicial recognition that the criminal justice system must not perpetuate racial inequality.</w:t>
      </w:r>
    </w:p>
    <w:p w14:paraId="1D2107BE" w14:textId="1F08D98C" w:rsidR="00A9254E" w:rsidRPr="00912BBF" w:rsidRDefault="00A9254E" w:rsidP="00912BBF">
      <w:pPr>
        <w:spacing w:line="276" w:lineRule="auto"/>
        <w:ind w:left="567" w:hanging="567"/>
        <w:rPr>
          <w:rFonts w:ascii="Bookman Old Style" w:hAnsi="Bookman Old Style"/>
          <w:b/>
          <w:bCs/>
          <w:color w:val="000000" w:themeColor="text1"/>
        </w:rPr>
      </w:pPr>
      <w:r w:rsidRPr="00912BBF">
        <w:rPr>
          <w:rFonts w:ascii="Bookman Old Style" w:hAnsi="Bookman Old Style"/>
          <w:b/>
          <w:bCs/>
          <w:color w:val="000000" w:themeColor="text1"/>
        </w:rPr>
        <w:t>Conclusion</w:t>
      </w:r>
    </w:p>
    <w:p w14:paraId="1732B867" w14:textId="17B13F95" w:rsidR="00A9254E" w:rsidRPr="00912BBF" w:rsidRDefault="00A9254E" w:rsidP="00812AC6">
      <w:pPr>
        <w:pStyle w:val="NormalWeb"/>
        <w:spacing w:before="0" w:beforeAutospacing="0" w:line="276" w:lineRule="auto"/>
        <w:jc w:val="both"/>
        <w:rPr>
          <w:rFonts w:ascii="Bookman Old Style" w:hAnsi="Bookman Old Style"/>
          <w:color w:val="000000" w:themeColor="text1"/>
        </w:rPr>
      </w:pPr>
      <w:r w:rsidRPr="00912BBF">
        <w:rPr>
          <w:rFonts w:ascii="Bookman Old Style" w:hAnsi="Bookman Old Style"/>
          <w:color w:val="000000" w:themeColor="text1"/>
        </w:rPr>
        <w:t>Bringing race and context into bail hearings is both an advocacy imperative and a necessary step toward ensuring fair outcomes. Counsel must be proactive, well-prepared, and unafraid to name racism where it is present. Effective bail advocacy not only protects liberty but may shape the tone and approach of the proceedings at all subsequent stages, including sentencing.</w:t>
      </w:r>
    </w:p>
    <w:p w14:paraId="05E0F626" w14:textId="59AC4E75" w:rsidR="00A9254E" w:rsidRPr="00912BBF" w:rsidRDefault="00A9254E" w:rsidP="00912BBF">
      <w:pPr>
        <w:spacing w:line="276" w:lineRule="auto"/>
        <w:rPr>
          <w:rFonts w:ascii="Bookman Old Style" w:hAnsi="Bookman Old Style"/>
          <w:color w:val="000000" w:themeColor="text1"/>
        </w:rPr>
      </w:pPr>
    </w:p>
    <w:p w14:paraId="4B858BFD" w14:textId="77777777" w:rsidR="002B7ECC" w:rsidRPr="00912BBF" w:rsidRDefault="002B7ECC" w:rsidP="00912BBF">
      <w:pPr>
        <w:spacing w:line="276" w:lineRule="auto"/>
        <w:rPr>
          <w:rFonts w:ascii="Bookman Old Style" w:eastAsia="Times New Roman" w:hAnsi="Bookman Old Style" w:cs="Times New Roman"/>
          <w:color w:val="000000" w:themeColor="text1"/>
          <w:lang w:eastAsia="en-GB"/>
        </w:rPr>
      </w:pPr>
    </w:p>
    <w:p w14:paraId="561E058C" w14:textId="77777777" w:rsidR="00675B77" w:rsidRPr="00912BBF" w:rsidRDefault="00675B77" w:rsidP="00912BBF">
      <w:pPr>
        <w:pStyle w:val="NormalWeb"/>
        <w:spacing w:line="276" w:lineRule="auto"/>
        <w:ind w:left="567" w:hanging="567"/>
        <w:jc w:val="center"/>
        <w:rPr>
          <w:rFonts w:ascii="Bookman Old Style" w:hAnsi="Bookman Old Style"/>
          <w:color w:val="000000" w:themeColor="text1"/>
        </w:rPr>
      </w:pPr>
    </w:p>
    <w:p w14:paraId="0270E48F" w14:textId="77777777" w:rsidR="00675B77" w:rsidRPr="00912BBF" w:rsidRDefault="00675B77" w:rsidP="00912BBF">
      <w:pPr>
        <w:pStyle w:val="NormalWeb"/>
        <w:spacing w:line="276" w:lineRule="auto"/>
        <w:ind w:left="567" w:hanging="567"/>
        <w:jc w:val="center"/>
        <w:rPr>
          <w:rFonts w:ascii="Bookman Old Style" w:hAnsi="Bookman Old Style"/>
          <w:color w:val="000000" w:themeColor="text1"/>
        </w:rPr>
      </w:pPr>
    </w:p>
    <w:p w14:paraId="67575D26" w14:textId="77777777" w:rsidR="00675B77" w:rsidRPr="00912BBF" w:rsidRDefault="00675B77" w:rsidP="00912BBF">
      <w:pPr>
        <w:pStyle w:val="NormalWeb"/>
        <w:spacing w:line="276" w:lineRule="auto"/>
        <w:ind w:left="567" w:hanging="567"/>
        <w:jc w:val="center"/>
        <w:rPr>
          <w:rFonts w:ascii="Bookman Old Style" w:hAnsi="Bookman Old Style"/>
          <w:color w:val="000000" w:themeColor="text1"/>
        </w:rPr>
      </w:pPr>
    </w:p>
    <w:p w14:paraId="7589CCDA" w14:textId="5A620D57" w:rsidR="008F46FF" w:rsidRPr="00730D53" w:rsidRDefault="008F46FF" w:rsidP="00730D53">
      <w:pPr>
        <w:rPr>
          <w:rFonts w:ascii="Bookman Old Style" w:eastAsia="Times New Roman" w:hAnsi="Bookman Old Style" w:cs="Times New Roman"/>
          <w:color w:val="000000" w:themeColor="text1"/>
          <w:lang w:eastAsia="en-GB"/>
        </w:rPr>
      </w:pPr>
    </w:p>
    <w:sectPr w:rsidR="008F46FF" w:rsidRPr="00730D53">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E3325" w14:textId="77777777" w:rsidR="00633FFE" w:rsidRDefault="00633FFE" w:rsidP="003D4FEC">
      <w:r>
        <w:separator/>
      </w:r>
    </w:p>
  </w:endnote>
  <w:endnote w:type="continuationSeparator" w:id="0">
    <w:p w14:paraId="06D98FDF" w14:textId="77777777" w:rsidR="00633FFE" w:rsidRDefault="00633FFE" w:rsidP="003D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3614183"/>
      <w:docPartObj>
        <w:docPartGallery w:val="Page Numbers (Bottom of Page)"/>
        <w:docPartUnique/>
      </w:docPartObj>
    </w:sdtPr>
    <w:sdtContent>
      <w:p w14:paraId="7E6B8B65" w14:textId="7D466E29" w:rsidR="00456148" w:rsidRDefault="00456148" w:rsidP="008A1D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D18B8D" w14:textId="77777777" w:rsidR="00456148" w:rsidRDefault="00456148" w:rsidP="004561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901641"/>
      <w:docPartObj>
        <w:docPartGallery w:val="Page Numbers (Bottom of Page)"/>
        <w:docPartUnique/>
      </w:docPartObj>
    </w:sdtPr>
    <w:sdtContent>
      <w:p w14:paraId="7193AD07" w14:textId="7F4CE885" w:rsidR="00456148" w:rsidRDefault="00456148" w:rsidP="008A1D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80</w:t>
        </w:r>
        <w:r>
          <w:rPr>
            <w:rStyle w:val="PageNumber"/>
          </w:rPr>
          <w:fldChar w:fldCharType="end"/>
        </w:r>
      </w:p>
    </w:sdtContent>
  </w:sdt>
  <w:p w14:paraId="71B6F71B" w14:textId="37C5E91B" w:rsidR="00675B77" w:rsidRDefault="00675B77" w:rsidP="00456148">
    <w:pPr>
      <w:pStyle w:val="Footer"/>
      <w:ind w:right="360"/>
    </w:pPr>
    <w:r>
      <w:t>BLACK LEGAL ACTION CENTRE</w:t>
    </w:r>
    <w:r w:rsidR="00FA04DE">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CFF28" w14:textId="77777777" w:rsidR="00633FFE" w:rsidRDefault="00633FFE" w:rsidP="003D4FEC">
      <w:r>
        <w:separator/>
      </w:r>
    </w:p>
  </w:footnote>
  <w:footnote w:type="continuationSeparator" w:id="0">
    <w:p w14:paraId="1FC998EB" w14:textId="77777777" w:rsidR="00633FFE" w:rsidRDefault="00633FFE" w:rsidP="003D4FEC">
      <w:r>
        <w:continuationSeparator/>
      </w:r>
    </w:p>
  </w:footnote>
  <w:footnote w:id="1">
    <w:p w14:paraId="07EC941A" w14:textId="38A99638" w:rsidR="003D4FEC" w:rsidRDefault="007761E4" w:rsidP="007761E4">
      <w:pPr>
        <w:pStyle w:val="FootnoteText"/>
        <w:jc w:val="both"/>
      </w:pPr>
      <w:r>
        <w:rPr>
          <w:rStyle w:val="FootnoteReference"/>
        </w:rPr>
        <w:footnoteRef/>
      </w:r>
      <w:r w:rsidRPr="007761E4">
        <w:t>Dezember, Amy, and Allison Redlich. “Virginia Alford Plea-Takers Experience Harsher Outcomes Than Traditional Plea-Takers.” Law and Human Behavior, vol. 48, Aug. 2024, pp. 262–80, https://doi.org/10.1037/lhb0000580.</w:t>
      </w:r>
    </w:p>
  </w:footnote>
  <w:footnote w:id="2">
    <w:p w14:paraId="61C60619" w14:textId="0A04F321" w:rsidR="00F50CF9" w:rsidRDefault="00F50CF9" w:rsidP="00F50CF9">
      <w:pPr>
        <w:pStyle w:val="FootnoteText"/>
      </w:pPr>
      <w:r>
        <w:rPr>
          <w:rStyle w:val="FootnoteReference"/>
        </w:rPr>
        <w:footnoteRef/>
      </w:r>
      <w:r>
        <w:t xml:space="preserve"> Berger, L., Myers N.M, and Deshman, A. (February 2024) Still Failing: The Deepening Crisis of Bail and Pre-Trial Detention in Canada. Canadian Civil Liberties Association and Education Trust. Final Report.</w:t>
      </w:r>
    </w:p>
  </w:footnote>
  <w:footnote w:id="3">
    <w:p w14:paraId="56A33AD9" w14:textId="77777777" w:rsidR="001A585A" w:rsidRDefault="001A585A" w:rsidP="001A585A">
      <w:pPr>
        <w:pStyle w:val="FootnoteText"/>
      </w:pPr>
      <w:r>
        <w:rPr>
          <w:rStyle w:val="FootnoteReference"/>
        </w:rPr>
        <w:footnoteRef/>
      </w:r>
      <w:r>
        <w:t xml:space="preserve"> </w:t>
      </w:r>
      <w:r w:rsidRPr="00027B87">
        <w:rPr>
          <w:rFonts w:ascii="Bookman Old Style" w:hAnsi="Bookman Old Style"/>
        </w:rPr>
        <w:t>2017 SCC 27</w:t>
      </w:r>
    </w:p>
  </w:footnote>
  <w:footnote w:id="4">
    <w:p w14:paraId="4F156E33" w14:textId="77777777" w:rsidR="001A585A" w:rsidRDefault="001A585A" w:rsidP="001A585A">
      <w:pPr>
        <w:pStyle w:val="FootnoteText"/>
      </w:pPr>
      <w:r>
        <w:rPr>
          <w:rStyle w:val="FootnoteReference"/>
        </w:rPr>
        <w:footnoteRef/>
      </w:r>
      <w:r>
        <w:t xml:space="preserve"> </w:t>
      </w:r>
      <w:r w:rsidRPr="00027B87">
        <w:rPr>
          <w:rFonts w:ascii="Bookman Old Style" w:hAnsi="Bookman Old Style"/>
        </w:rPr>
        <w:t>2018 ONSC 2527</w:t>
      </w:r>
    </w:p>
  </w:footnote>
  <w:footnote w:id="5">
    <w:p w14:paraId="04316C6E" w14:textId="77777777" w:rsidR="001A585A" w:rsidRDefault="001A585A" w:rsidP="001A585A">
      <w:pPr>
        <w:pStyle w:val="FootnoteText"/>
      </w:pPr>
      <w:r>
        <w:rPr>
          <w:rStyle w:val="FootnoteReference"/>
        </w:rPr>
        <w:footnoteRef/>
      </w:r>
      <w:r>
        <w:t xml:space="preserve"> </w:t>
      </w:r>
      <w:r w:rsidRPr="00027B87">
        <w:rPr>
          <w:rFonts w:ascii="Bookman Old Style" w:hAnsi="Bookman Old Style"/>
        </w:rPr>
        <w:t>2021 ONCA 680</w:t>
      </w:r>
    </w:p>
  </w:footnote>
  <w:footnote w:id="6">
    <w:p w14:paraId="739F693C" w14:textId="0E5D31A2" w:rsidR="00BF595D" w:rsidRDefault="00BF595D">
      <w:pPr>
        <w:pStyle w:val="FootnoteText"/>
      </w:pPr>
      <w:r>
        <w:rPr>
          <w:rStyle w:val="FootnoteReference"/>
        </w:rPr>
        <w:footnoteRef/>
      </w:r>
      <w:r>
        <w:t xml:space="preserve"> </w:t>
      </w:r>
      <w:r w:rsidRPr="00BF595D">
        <w:t>Fraser v Canada (Attorney General), 2020 SCC 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368"/>
    <w:multiLevelType w:val="multilevel"/>
    <w:tmpl w:val="06C638BC"/>
    <w:lvl w:ilvl="0">
      <w:start w:val="1"/>
      <w:numFmt w:val="lowerRoman"/>
      <w:lvlText w:val="%1."/>
      <w:lvlJc w:val="righ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13A83"/>
    <w:multiLevelType w:val="multilevel"/>
    <w:tmpl w:val="F8266D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913A5"/>
    <w:multiLevelType w:val="multilevel"/>
    <w:tmpl w:val="B7A82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B53816"/>
    <w:multiLevelType w:val="multilevel"/>
    <w:tmpl w:val="062ADE8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AC2487"/>
    <w:multiLevelType w:val="hybridMultilevel"/>
    <w:tmpl w:val="EEBEB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B45C8"/>
    <w:multiLevelType w:val="multilevel"/>
    <w:tmpl w:val="87A67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CE203F"/>
    <w:multiLevelType w:val="hybridMultilevel"/>
    <w:tmpl w:val="9A10C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313A4"/>
    <w:multiLevelType w:val="multilevel"/>
    <w:tmpl w:val="4D7CE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DA3FEA"/>
    <w:multiLevelType w:val="multilevel"/>
    <w:tmpl w:val="C04CC088"/>
    <w:lvl w:ilvl="0">
      <w:start w:val="6"/>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FB64E1"/>
    <w:multiLevelType w:val="hybridMultilevel"/>
    <w:tmpl w:val="D662256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C66564"/>
    <w:multiLevelType w:val="hybridMultilevel"/>
    <w:tmpl w:val="132E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063D34"/>
    <w:multiLevelType w:val="multilevel"/>
    <w:tmpl w:val="6ACC9E36"/>
    <w:lvl w:ilvl="0">
      <w:start w:val="15"/>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2"/>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FC1CB3"/>
    <w:multiLevelType w:val="multilevel"/>
    <w:tmpl w:val="E85837E2"/>
    <w:lvl w:ilvl="0">
      <w:start w:val="1"/>
      <w:numFmt w:val="lowerRoman"/>
      <w:lvlText w:val="(%1)"/>
      <w:lvlJc w:val="left"/>
      <w:pPr>
        <w:tabs>
          <w:tab w:val="num" w:pos="720"/>
        </w:tabs>
        <w:ind w:left="720" w:hanging="360"/>
      </w:pPr>
      <w:rPr>
        <w:rFonts w:ascii="Bookman Old Style" w:eastAsia="Times New Roman" w:hAnsi="Bookman Old Style"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1968FF"/>
    <w:multiLevelType w:val="multilevel"/>
    <w:tmpl w:val="A54A9864"/>
    <w:lvl w:ilvl="0">
      <w:start w:val="10"/>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17AE1EE6"/>
    <w:multiLevelType w:val="hybridMultilevel"/>
    <w:tmpl w:val="37E25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601B41"/>
    <w:multiLevelType w:val="multilevel"/>
    <w:tmpl w:val="9566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282914"/>
    <w:multiLevelType w:val="multilevel"/>
    <w:tmpl w:val="2FEE2E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DE49E8"/>
    <w:multiLevelType w:val="multilevel"/>
    <w:tmpl w:val="FD24ED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8A004F"/>
    <w:multiLevelType w:val="multilevel"/>
    <w:tmpl w:val="0DFCBD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A46D18"/>
    <w:multiLevelType w:val="multilevel"/>
    <w:tmpl w:val="1B9A4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DC5ABE"/>
    <w:multiLevelType w:val="multilevel"/>
    <w:tmpl w:val="E208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C56BCB"/>
    <w:multiLevelType w:val="multilevel"/>
    <w:tmpl w:val="1C6A6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842454"/>
    <w:multiLevelType w:val="hybridMultilevel"/>
    <w:tmpl w:val="D25A69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B965679"/>
    <w:multiLevelType w:val="hybridMultilevel"/>
    <w:tmpl w:val="2BBAFA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1716A7"/>
    <w:multiLevelType w:val="multilevel"/>
    <w:tmpl w:val="78EA2F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302AA3"/>
    <w:multiLevelType w:val="multilevel"/>
    <w:tmpl w:val="C0F2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C64BE9"/>
    <w:multiLevelType w:val="multilevel"/>
    <w:tmpl w:val="F0AEC370"/>
    <w:lvl w:ilvl="0">
      <w:start w:val="1"/>
      <w:numFmt w:val="lowerRoman"/>
      <w:lvlText w:val="(%1)"/>
      <w:lvlJc w:val="left"/>
      <w:pPr>
        <w:tabs>
          <w:tab w:val="num" w:pos="720"/>
        </w:tabs>
        <w:ind w:left="720" w:hanging="360"/>
      </w:pPr>
      <w:rPr>
        <w:rFonts w:ascii="Bookman Old Style" w:eastAsia="Times New Roman" w:hAnsi="Bookman Old Style" w:cs="Segoe U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C16AFD"/>
    <w:multiLevelType w:val="hybridMultilevel"/>
    <w:tmpl w:val="8C74D61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223240D"/>
    <w:multiLevelType w:val="multilevel"/>
    <w:tmpl w:val="BA76E220"/>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3092B3D"/>
    <w:multiLevelType w:val="multilevel"/>
    <w:tmpl w:val="03123856"/>
    <w:lvl w:ilvl="0">
      <w:start w:val="12"/>
      <w:numFmt w:val="decimal"/>
      <w:lvlText w:val="%1."/>
      <w:lvlJc w:val="left"/>
      <w:pPr>
        <w:tabs>
          <w:tab w:val="num" w:pos="872"/>
        </w:tabs>
        <w:ind w:left="872" w:hanging="360"/>
      </w:pPr>
    </w:lvl>
    <w:lvl w:ilvl="1" w:tentative="1">
      <w:start w:val="1"/>
      <w:numFmt w:val="decimal"/>
      <w:lvlText w:val="%2."/>
      <w:lvlJc w:val="left"/>
      <w:pPr>
        <w:tabs>
          <w:tab w:val="num" w:pos="1592"/>
        </w:tabs>
        <w:ind w:left="1592" w:hanging="360"/>
      </w:pPr>
    </w:lvl>
    <w:lvl w:ilvl="2" w:tentative="1">
      <w:start w:val="1"/>
      <w:numFmt w:val="decimal"/>
      <w:lvlText w:val="%3."/>
      <w:lvlJc w:val="left"/>
      <w:pPr>
        <w:tabs>
          <w:tab w:val="num" w:pos="2312"/>
        </w:tabs>
        <w:ind w:left="2312" w:hanging="360"/>
      </w:pPr>
    </w:lvl>
    <w:lvl w:ilvl="3" w:tentative="1">
      <w:start w:val="1"/>
      <w:numFmt w:val="decimal"/>
      <w:lvlText w:val="%4."/>
      <w:lvlJc w:val="left"/>
      <w:pPr>
        <w:tabs>
          <w:tab w:val="num" w:pos="3032"/>
        </w:tabs>
        <w:ind w:left="3032" w:hanging="360"/>
      </w:pPr>
    </w:lvl>
    <w:lvl w:ilvl="4" w:tentative="1">
      <w:start w:val="1"/>
      <w:numFmt w:val="decimal"/>
      <w:lvlText w:val="%5."/>
      <w:lvlJc w:val="left"/>
      <w:pPr>
        <w:tabs>
          <w:tab w:val="num" w:pos="3752"/>
        </w:tabs>
        <w:ind w:left="3752" w:hanging="360"/>
      </w:pPr>
    </w:lvl>
    <w:lvl w:ilvl="5" w:tentative="1">
      <w:start w:val="1"/>
      <w:numFmt w:val="decimal"/>
      <w:lvlText w:val="%6."/>
      <w:lvlJc w:val="left"/>
      <w:pPr>
        <w:tabs>
          <w:tab w:val="num" w:pos="4472"/>
        </w:tabs>
        <w:ind w:left="4472" w:hanging="360"/>
      </w:pPr>
    </w:lvl>
    <w:lvl w:ilvl="6" w:tentative="1">
      <w:start w:val="1"/>
      <w:numFmt w:val="decimal"/>
      <w:lvlText w:val="%7."/>
      <w:lvlJc w:val="left"/>
      <w:pPr>
        <w:tabs>
          <w:tab w:val="num" w:pos="5192"/>
        </w:tabs>
        <w:ind w:left="5192" w:hanging="360"/>
      </w:pPr>
    </w:lvl>
    <w:lvl w:ilvl="7" w:tentative="1">
      <w:start w:val="1"/>
      <w:numFmt w:val="decimal"/>
      <w:lvlText w:val="%8."/>
      <w:lvlJc w:val="left"/>
      <w:pPr>
        <w:tabs>
          <w:tab w:val="num" w:pos="5912"/>
        </w:tabs>
        <w:ind w:left="5912" w:hanging="360"/>
      </w:pPr>
    </w:lvl>
    <w:lvl w:ilvl="8" w:tentative="1">
      <w:start w:val="1"/>
      <w:numFmt w:val="decimal"/>
      <w:lvlText w:val="%9."/>
      <w:lvlJc w:val="left"/>
      <w:pPr>
        <w:tabs>
          <w:tab w:val="num" w:pos="6632"/>
        </w:tabs>
        <w:ind w:left="6632" w:hanging="360"/>
      </w:pPr>
    </w:lvl>
  </w:abstractNum>
  <w:abstractNum w:abstractNumId="30" w15:restartNumberingAfterBreak="0">
    <w:nsid w:val="36243377"/>
    <w:multiLevelType w:val="multilevel"/>
    <w:tmpl w:val="126A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8939F5"/>
    <w:multiLevelType w:val="multilevel"/>
    <w:tmpl w:val="3B12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975F75"/>
    <w:multiLevelType w:val="multilevel"/>
    <w:tmpl w:val="BCC6AF26"/>
    <w:lvl w:ilvl="0">
      <w:start w:val="1"/>
      <w:numFmt w:val="lowerRoman"/>
      <w:lvlText w:val="(%1)"/>
      <w:lvlJc w:val="left"/>
      <w:pPr>
        <w:tabs>
          <w:tab w:val="num" w:pos="720"/>
        </w:tabs>
        <w:ind w:left="720" w:hanging="360"/>
      </w:pPr>
      <w:rPr>
        <w:rFonts w:ascii="Bookman Old Style" w:eastAsia="Times New Roman" w:hAnsi="Bookman Old Style" w:cs="Segoe U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A14B6B"/>
    <w:multiLevelType w:val="multilevel"/>
    <w:tmpl w:val="F4B084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F31828"/>
    <w:multiLevelType w:val="multilevel"/>
    <w:tmpl w:val="EC46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FE2A2E"/>
    <w:multiLevelType w:val="multilevel"/>
    <w:tmpl w:val="D654D8AE"/>
    <w:lvl w:ilvl="0">
      <w:start w:val="7"/>
      <w:numFmt w:val="decimal"/>
      <w:lvlText w:val="%1."/>
      <w:lvlJc w:val="left"/>
      <w:pPr>
        <w:tabs>
          <w:tab w:val="num" w:pos="720"/>
        </w:tabs>
        <w:ind w:left="720" w:hanging="360"/>
      </w:pPr>
    </w:lvl>
    <w:lvl w:ilvl="1">
      <w:start w:val="1"/>
      <w:numFmt w:val="lowerLetter"/>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48431D5"/>
    <w:multiLevelType w:val="multilevel"/>
    <w:tmpl w:val="FAA63C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4ED0C3E"/>
    <w:multiLevelType w:val="multilevel"/>
    <w:tmpl w:val="B22484FE"/>
    <w:lvl w:ilvl="0">
      <w:start w:val="1"/>
      <w:numFmt w:val="lowerRoman"/>
      <w:lvlText w:val="(%1)"/>
      <w:lvlJc w:val="left"/>
      <w:pPr>
        <w:tabs>
          <w:tab w:val="num" w:pos="720"/>
        </w:tabs>
        <w:ind w:left="720" w:hanging="360"/>
      </w:pPr>
      <w:rPr>
        <w:rFonts w:ascii="Bookman Old Style" w:eastAsia="Times New Roman" w:hAnsi="Bookman Old Style"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CC10AB"/>
    <w:multiLevelType w:val="multilevel"/>
    <w:tmpl w:val="B8308D3E"/>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902084E"/>
    <w:multiLevelType w:val="multilevel"/>
    <w:tmpl w:val="6F4C5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9172976"/>
    <w:multiLevelType w:val="hybridMultilevel"/>
    <w:tmpl w:val="873A33F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03E19FD"/>
    <w:multiLevelType w:val="multilevel"/>
    <w:tmpl w:val="5B4A8B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0674B78"/>
    <w:multiLevelType w:val="multilevel"/>
    <w:tmpl w:val="375E9704"/>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2B24609"/>
    <w:multiLevelType w:val="multilevel"/>
    <w:tmpl w:val="1FAA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6230B5"/>
    <w:multiLevelType w:val="multilevel"/>
    <w:tmpl w:val="89CA874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5241E55"/>
    <w:multiLevelType w:val="hybridMultilevel"/>
    <w:tmpl w:val="E2DA4BD4"/>
    <w:lvl w:ilvl="0" w:tplc="17CA20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9167818"/>
    <w:multiLevelType w:val="hybridMultilevel"/>
    <w:tmpl w:val="E55484C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96A7FB6"/>
    <w:multiLevelType w:val="multilevel"/>
    <w:tmpl w:val="4544BAE4"/>
    <w:lvl w:ilvl="0">
      <w:start w:val="1"/>
      <w:numFmt w:val="lowerRoman"/>
      <w:lvlText w:val="(%1)"/>
      <w:lvlJc w:val="left"/>
      <w:pPr>
        <w:tabs>
          <w:tab w:val="num" w:pos="720"/>
        </w:tabs>
        <w:ind w:left="720" w:hanging="360"/>
      </w:pPr>
      <w:rPr>
        <w:rFonts w:ascii="Bookman Old Style" w:eastAsia="Times New Roman" w:hAnsi="Bookman Old Style" w:cs="Segoe U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051B81"/>
    <w:multiLevelType w:val="multilevel"/>
    <w:tmpl w:val="377CFEAE"/>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B406C3C"/>
    <w:multiLevelType w:val="hybridMultilevel"/>
    <w:tmpl w:val="2F2E632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CDF1F2E"/>
    <w:multiLevelType w:val="multilevel"/>
    <w:tmpl w:val="A058D3D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D7C256A"/>
    <w:multiLevelType w:val="hybridMultilevel"/>
    <w:tmpl w:val="0FF4587E"/>
    <w:lvl w:ilvl="0" w:tplc="B55AC12A">
      <w:start w:val="1"/>
      <w:numFmt w:val="lowerLetter"/>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F811E94"/>
    <w:multiLevelType w:val="multilevel"/>
    <w:tmpl w:val="B94A03AE"/>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FD5454F"/>
    <w:multiLevelType w:val="multilevel"/>
    <w:tmpl w:val="44CC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31F7361"/>
    <w:multiLevelType w:val="multilevel"/>
    <w:tmpl w:val="4840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4BF35CD"/>
    <w:multiLevelType w:val="multilevel"/>
    <w:tmpl w:val="84C0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5900BDD"/>
    <w:multiLevelType w:val="multilevel"/>
    <w:tmpl w:val="A9A839E6"/>
    <w:lvl w:ilvl="0">
      <w:start w:val="1"/>
      <w:numFmt w:val="lowerRoman"/>
      <w:lvlText w:val="%1."/>
      <w:lvlJc w:val="righ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B82274D"/>
    <w:multiLevelType w:val="hybridMultilevel"/>
    <w:tmpl w:val="CAEC5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BB1401C"/>
    <w:multiLevelType w:val="multilevel"/>
    <w:tmpl w:val="83F6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BE27C89"/>
    <w:multiLevelType w:val="hybridMultilevel"/>
    <w:tmpl w:val="B64AE3A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D8B35C2"/>
    <w:multiLevelType w:val="hybridMultilevel"/>
    <w:tmpl w:val="2F4AB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EBA2075"/>
    <w:multiLevelType w:val="hybridMultilevel"/>
    <w:tmpl w:val="DB4A236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FE8593E"/>
    <w:multiLevelType w:val="hybridMultilevel"/>
    <w:tmpl w:val="D05A93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5517CDC"/>
    <w:multiLevelType w:val="hybridMultilevel"/>
    <w:tmpl w:val="6A4A3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6FD0935"/>
    <w:multiLevelType w:val="hybridMultilevel"/>
    <w:tmpl w:val="B2C84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1061DE"/>
    <w:multiLevelType w:val="multilevel"/>
    <w:tmpl w:val="BCE42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BE43614"/>
    <w:multiLevelType w:val="hybridMultilevel"/>
    <w:tmpl w:val="E81E5F3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4DC848A2">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EC065C5"/>
    <w:multiLevelType w:val="multilevel"/>
    <w:tmpl w:val="10500B20"/>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EC224FE"/>
    <w:multiLevelType w:val="multilevel"/>
    <w:tmpl w:val="CEBC7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FED6F22"/>
    <w:multiLevelType w:val="hybridMultilevel"/>
    <w:tmpl w:val="80968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9027161">
    <w:abstractNumId w:val="30"/>
  </w:num>
  <w:num w:numId="2" w16cid:durableId="1537818395">
    <w:abstractNumId w:val="58"/>
  </w:num>
  <w:num w:numId="3" w16cid:durableId="915168369">
    <w:abstractNumId w:val="32"/>
  </w:num>
  <w:num w:numId="4" w16cid:durableId="138545314">
    <w:abstractNumId w:val="26"/>
  </w:num>
  <w:num w:numId="5" w16cid:durableId="125197624">
    <w:abstractNumId w:val="47"/>
  </w:num>
  <w:num w:numId="6" w16cid:durableId="1298992428">
    <w:abstractNumId w:val="3"/>
  </w:num>
  <w:num w:numId="7" w16cid:durableId="404954337">
    <w:abstractNumId w:val="5"/>
  </w:num>
  <w:num w:numId="8" w16cid:durableId="91631466">
    <w:abstractNumId w:val="8"/>
  </w:num>
  <w:num w:numId="9" w16cid:durableId="239291664">
    <w:abstractNumId w:val="35"/>
  </w:num>
  <w:num w:numId="10" w16cid:durableId="1353801164">
    <w:abstractNumId w:val="13"/>
  </w:num>
  <w:num w:numId="11" w16cid:durableId="1135368188">
    <w:abstractNumId w:val="29"/>
  </w:num>
  <w:num w:numId="12" w16cid:durableId="2012677886">
    <w:abstractNumId w:val="11"/>
  </w:num>
  <w:num w:numId="13" w16cid:durableId="938684360">
    <w:abstractNumId w:val="51"/>
  </w:num>
  <w:num w:numId="14" w16cid:durableId="1295672611">
    <w:abstractNumId w:val="0"/>
  </w:num>
  <w:num w:numId="15" w16cid:durableId="864556306">
    <w:abstractNumId w:val="37"/>
  </w:num>
  <w:num w:numId="16" w16cid:durableId="1514612130">
    <w:abstractNumId w:val="12"/>
  </w:num>
  <w:num w:numId="17" w16cid:durableId="1618829214">
    <w:abstractNumId w:val="7"/>
  </w:num>
  <w:num w:numId="18" w16cid:durableId="1412044855">
    <w:abstractNumId w:val="15"/>
  </w:num>
  <w:num w:numId="19" w16cid:durableId="1844127177">
    <w:abstractNumId w:val="31"/>
  </w:num>
  <w:num w:numId="20" w16cid:durableId="1568875885">
    <w:abstractNumId w:val="39"/>
  </w:num>
  <w:num w:numId="21" w16cid:durableId="512039987">
    <w:abstractNumId w:val="2"/>
  </w:num>
  <w:num w:numId="22" w16cid:durableId="987784746">
    <w:abstractNumId w:val="16"/>
  </w:num>
  <w:num w:numId="23" w16cid:durableId="1694185769">
    <w:abstractNumId w:val="24"/>
  </w:num>
  <w:num w:numId="24" w16cid:durableId="1338458804">
    <w:abstractNumId w:val="1"/>
  </w:num>
  <w:num w:numId="25" w16cid:durableId="98988949">
    <w:abstractNumId w:val="33"/>
  </w:num>
  <w:num w:numId="26" w16cid:durableId="1615209102">
    <w:abstractNumId w:val="50"/>
  </w:num>
  <w:num w:numId="27" w16cid:durableId="1098061998">
    <w:abstractNumId w:val="44"/>
  </w:num>
  <w:num w:numId="28" w16cid:durableId="1105493916">
    <w:abstractNumId w:val="56"/>
  </w:num>
  <w:num w:numId="29" w16cid:durableId="1313176995">
    <w:abstractNumId w:val="68"/>
  </w:num>
  <w:num w:numId="30" w16cid:durableId="1591163738">
    <w:abstractNumId w:val="17"/>
  </w:num>
  <w:num w:numId="31" w16cid:durableId="738554975">
    <w:abstractNumId w:val="23"/>
  </w:num>
  <w:num w:numId="32" w16cid:durableId="2027830676">
    <w:abstractNumId w:val="65"/>
  </w:num>
  <w:num w:numId="33" w16cid:durableId="890919852">
    <w:abstractNumId w:val="19"/>
  </w:num>
  <w:num w:numId="34" w16cid:durableId="1936207860">
    <w:abstractNumId w:val="20"/>
  </w:num>
  <w:num w:numId="35" w16cid:durableId="2128156645">
    <w:abstractNumId w:val="55"/>
  </w:num>
  <w:num w:numId="36" w16cid:durableId="510529530">
    <w:abstractNumId w:val="54"/>
  </w:num>
  <w:num w:numId="37" w16cid:durableId="667442115">
    <w:abstractNumId w:val="25"/>
  </w:num>
  <w:num w:numId="38" w16cid:durableId="17434607">
    <w:abstractNumId w:val="21"/>
  </w:num>
  <w:num w:numId="39" w16cid:durableId="505093985">
    <w:abstractNumId w:val="6"/>
  </w:num>
  <w:num w:numId="40" w16cid:durableId="788403331">
    <w:abstractNumId w:val="36"/>
  </w:num>
  <w:num w:numId="41" w16cid:durableId="1996564991">
    <w:abstractNumId w:val="18"/>
  </w:num>
  <w:num w:numId="42" w16cid:durableId="805006020">
    <w:abstractNumId w:val="41"/>
  </w:num>
  <w:num w:numId="43" w16cid:durableId="322439777">
    <w:abstractNumId w:val="38"/>
  </w:num>
  <w:num w:numId="44" w16cid:durableId="2042850915">
    <w:abstractNumId w:val="42"/>
  </w:num>
  <w:num w:numId="45" w16cid:durableId="55209400">
    <w:abstractNumId w:val="67"/>
  </w:num>
  <w:num w:numId="46" w16cid:durableId="957569015">
    <w:abstractNumId w:val="52"/>
  </w:num>
  <w:num w:numId="47" w16cid:durableId="1010332702">
    <w:abstractNumId w:val="66"/>
  </w:num>
  <w:num w:numId="48" w16cid:durableId="1380084571">
    <w:abstractNumId w:val="48"/>
  </w:num>
  <w:num w:numId="49" w16cid:durableId="1991516811">
    <w:abstractNumId w:val="57"/>
  </w:num>
  <w:num w:numId="50" w16cid:durableId="2084064483">
    <w:abstractNumId w:val="63"/>
  </w:num>
  <w:num w:numId="51" w16cid:durableId="2085445055">
    <w:abstractNumId w:val="34"/>
  </w:num>
  <w:num w:numId="52" w16cid:durableId="2017266827">
    <w:abstractNumId w:val="28"/>
  </w:num>
  <w:num w:numId="53" w16cid:durableId="1963950050">
    <w:abstractNumId w:val="53"/>
  </w:num>
  <w:num w:numId="54" w16cid:durableId="706683708">
    <w:abstractNumId w:val="43"/>
  </w:num>
  <w:num w:numId="55" w16cid:durableId="43607824">
    <w:abstractNumId w:val="22"/>
  </w:num>
  <w:num w:numId="56" w16cid:durableId="1983342711">
    <w:abstractNumId w:val="62"/>
  </w:num>
  <w:num w:numId="57" w16cid:durableId="1119180849">
    <w:abstractNumId w:val="45"/>
  </w:num>
  <w:num w:numId="58" w16cid:durableId="186258314">
    <w:abstractNumId w:val="46"/>
  </w:num>
  <w:num w:numId="59" w16cid:durableId="507528582">
    <w:abstractNumId w:val="59"/>
  </w:num>
  <w:num w:numId="60" w16cid:durableId="810173737">
    <w:abstractNumId w:val="61"/>
  </w:num>
  <w:num w:numId="61" w16cid:durableId="1007946146">
    <w:abstractNumId w:val="40"/>
  </w:num>
  <w:num w:numId="62" w16cid:durableId="684940628">
    <w:abstractNumId w:val="14"/>
  </w:num>
  <w:num w:numId="63" w16cid:durableId="1086876426">
    <w:abstractNumId w:val="27"/>
  </w:num>
  <w:num w:numId="64" w16cid:durableId="914362472">
    <w:abstractNumId w:val="4"/>
  </w:num>
  <w:num w:numId="65" w16cid:durableId="425536898">
    <w:abstractNumId w:val="10"/>
  </w:num>
  <w:num w:numId="66" w16cid:durableId="1482231340">
    <w:abstractNumId w:val="49"/>
  </w:num>
  <w:num w:numId="67" w16cid:durableId="640575785">
    <w:abstractNumId w:val="9"/>
  </w:num>
  <w:num w:numId="68" w16cid:durableId="515123619">
    <w:abstractNumId w:val="69"/>
  </w:num>
  <w:num w:numId="69" w16cid:durableId="57437854">
    <w:abstractNumId w:val="64"/>
  </w:num>
  <w:num w:numId="70" w16cid:durableId="339965668">
    <w:abstractNumId w:val="6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A0C"/>
    <w:rsid w:val="00020F92"/>
    <w:rsid w:val="00027B87"/>
    <w:rsid w:val="000B68AB"/>
    <w:rsid w:val="000C2277"/>
    <w:rsid w:val="000F6AAF"/>
    <w:rsid w:val="00123F0C"/>
    <w:rsid w:val="0013296A"/>
    <w:rsid w:val="00134B54"/>
    <w:rsid w:val="001638C6"/>
    <w:rsid w:val="00193926"/>
    <w:rsid w:val="001A585A"/>
    <w:rsid w:val="001D0969"/>
    <w:rsid w:val="001E48B4"/>
    <w:rsid w:val="00232AFB"/>
    <w:rsid w:val="00235E61"/>
    <w:rsid w:val="00297DDC"/>
    <w:rsid w:val="002B7ECC"/>
    <w:rsid w:val="002C5372"/>
    <w:rsid w:val="002F3978"/>
    <w:rsid w:val="002F545C"/>
    <w:rsid w:val="003041B6"/>
    <w:rsid w:val="00324C4F"/>
    <w:rsid w:val="00332F71"/>
    <w:rsid w:val="0037433A"/>
    <w:rsid w:val="003C66FB"/>
    <w:rsid w:val="003D4FEC"/>
    <w:rsid w:val="003D56C7"/>
    <w:rsid w:val="003E614D"/>
    <w:rsid w:val="004109A2"/>
    <w:rsid w:val="00432A6F"/>
    <w:rsid w:val="0044341A"/>
    <w:rsid w:val="00456148"/>
    <w:rsid w:val="0046746B"/>
    <w:rsid w:val="00485966"/>
    <w:rsid w:val="004A6499"/>
    <w:rsid w:val="004B0D8E"/>
    <w:rsid w:val="00531E5B"/>
    <w:rsid w:val="005D5C99"/>
    <w:rsid w:val="005D7FC9"/>
    <w:rsid w:val="005E190B"/>
    <w:rsid w:val="006215E1"/>
    <w:rsid w:val="00633FFE"/>
    <w:rsid w:val="00675B77"/>
    <w:rsid w:val="006B11E7"/>
    <w:rsid w:val="00724B16"/>
    <w:rsid w:val="0072621D"/>
    <w:rsid w:val="00726605"/>
    <w:rsid w:val="00730D53"/>
    <w:rsid w:val="007745CF"/>
    <w:rsid w:val="007761A5"/>
    <w:rsid w:val="007761E4"/>
    <w:rsid w:val="008025E9"/>
    <w:rsid w:val="00812AC6"/>
    <w:rsid w:val="00823E8B"/>
    <w:rsid w:val="0088039D"/>
    <w:rsid w:val="00881834"/>
    <w:rsid w:val="008A0BC7"/>
    <w:rsid w:val="008D0113"/>
    <w:rsid w:val="008D395E"/>
    <w:rsid w:val="008F46FF"/>
    <w:rsid w:val="008F5198"/>
    <w:rsid w:val="00912BBF"/>
    <w:rsid w:val="00915D97"/>
    <w:rsid w:val="00921B49"/>
    <w:rsid w:val="00927A0C"/>
    <w:rsid w:val="009E316B"/>
    <w:rsid w:val="00A37624"/>
    <w:rsid w:val="00A53E47"/>
    <w:rsid w:val="00A819D3"/>
    <w:rsid w:val="00A9254E"/>
    <w:rsid w:val="00AA1603"/>
    <w:rsid w:val="00AB5147"/>
    <w:rsid w:val="00B27C9E"/>
    <w:rsid w:val="00B463FF"/>
    <w:rsid w:val="00BD5502"/>
    <w:rsid w:val="00BF595D"/>
    <w:rsid w:val="00C84AA4"/>
    <w:rsid w:val="00C907FB"/>
    <w:rsid w:val="00C9507B"/>
    <w:rsid w:val="00D2649F"/>
    <w:rsid w:val="00D3469A"/>
    <w:rsid w:val="00D4058F"/>
    <w:rsid w:val="00D5329D"/>
    <w:rsid w:val="00D874DB"/>
    <w:rsid w:val="00D931BC"/>
    <w:rsid w:val="00DA148C"/>
    <w:rsid w:val="00E632F1"/>
    <w:rsid w:val="00EA7F0E"/>
    <w:rsid w:val="00EE4DD6"/>
    <w:rsid w:val="00F1619F"/>
    <w:rsid w:val="00F16A80"/>
    <w:rsid w:val="00F50CF9"/>
    <w:rsid w:val="00F8069D"/>
    <w:rsid w:val="00FA04DE"/>
    <w:rsid w:val="00FA65A4"/>
    <w:rsid w:val="00FC33FB"/>
    <w:rsid w:val="00FC7AA6"/>
    <w:rsid w:val="00FF4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750C7"/>
  <w15:chartTrackingRefBased/>
  <w15:docId w15:val="{FEDE0539-4C01-3849-BBB2-DDCB6BBB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7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27A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27A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A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A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A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A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A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A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7A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27A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27A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A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A0C"/>
    <w:rPr>
      <w:rFonts w:eastAsiaTheme="majorEastAsia" w:cstheme="majorBidi"/>
      <w:color w:val="272727" w:themeColor="text1" w:themeTint="D8"/>
    </w:rPr>
  </w:style>
  <w:style w:type="paragraph" w:styleId="Title">
    <w:name w:val="Title"/>
    <w:basedOn w:val="Normal"/>
    <w:next w:val="Normal"/>
    <w:link w:val="TitleChar"/>
    <w:uiPriority w:val="10"/>
    <w:qFormat/>
    <w:rsid w:val="00927A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A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A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7A0C"/>
    <w:rPr>
      <w:i/>
      <w:iCs/>
      <w:color w:val="404040" w:themeColor="text1" w:themeTint="BF"/>
    </w:rPr>
  </w:style>
  <w:style w:type="paragraph" w:styleId="ListParagraph">
    <w:name w:val="List Paragraph"/>
    <w:basedOn w:val="Normal"/>
    <w:uiPriority w:val="34"/>
    <w:qFormat/>
    <w:rsid w:val="00927A0C"/>
    <w:pPr>
      <w:ind w:left="720"/>
      <w:contextualSpacing/>
    </w:pPr>
  </w:style>
  <w:style w:type="character" w:styleId="IntenseEmphasis">
    <w:name w:val="Intense Emphasis"/>
    <w:basedOn w:val="DefaultParagraphFont"/>
    <w:uiPriority w:val="21"/>
    <w:qFormat/>
    <w:rsid w:val="00927A0C"/>
    <w:rPr>
      <w:i/>
      <w:iCs/>
      <w:color w:val="0F4761" w:themeColor="accent1" w:themeShade="BF"/>
    </w:rPr>
  </w:style>
  <w:style w:type="paragraph" w:styleId="IntenseQuote">
    <w:name w:val="Intense Quote"/>
    <w:basedOn w:val="Normal"/>
    <w:next w:val="Normal"/>
    <w:link w:val="IntenseQuoteChar"/>
    <w:uiPriority w:val="30"/>
    <w:qFormat/>
    <w:rsid w:val="00927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A0C"/>
    <w:rPr>
      <w:i/>
      <w:iCs/>
      <w:color w:val="0F4761" w:themeColor="accent1" w:themeShade="BF"/>
    </w:rPr>
  </w:style>
  <w:style w:type="character" w:styleId="IntenseReference">
    <w:name w:val="Intense Reference"/>
    <w:basedOn w:val="DefaultParagraphFont"/>
    <w:uiPriority w:val="32"/>
    <w:qFormat/>
    <w:rsid w:val="00927A0C"/>
    <w:rPr>
      <w:b/>
      <w:bCs/>
      <w:smallCaps/>
      <w:color w:val="0F4761" w:themeColor="accent1" w:themeShade="BF"/>
      <w:spacing w:val="5"/>
    </w:rPr>
  </w:style>
  <w:style w:type="paragraph" w:styleId="NoSpacing">
    <w:name w:val="No Spacing"/>
    <w:uiPriority w:val="1"/>
    <w:qFormat/>
    <w:rsid w:val="00927A0C"/>
  </w:style>
  <w:style w:type="character" w:styleId="Strong">
    <w:name w:val="Strong"/>
    <w:basedOn w:val="DefaultParagraphFont"/>
    <w:uiPriority w:val="22"/>
    <w:qFormat/>
    <w:rsid w:val="002C5372"/>
    <w:rPr>
      <w:b/>
      <w:bCs/>
    </w:rPr>
  </w:style>
  <w:style w:type="character" w:styleId="Emphasis">
    <w:name w:val="Emphasis"/>
    <w:basedOn w:val="DefaultParagraphFont"/>
    <w:uiPriority w:val="20"/>
    <w:qFormat/>
    <w:rsid w:val="00134B54"/>
    <w:rPr>
      <w:i/>
      <w:iCs/>
    </w:rPr>
  </w:style>
  <w:style w:type="paragraph" w:customStyle="1" w:styleId="ds-markdown-paragraph">
    <w:name w:val="ds-markdown-paragraph"/>
    <w:basedOn w:val="Normal"/>
    <w:rsid w:val="00A37624"/>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3D4FEC"/>
    <w:rPr>
      <w:sz w:val="20"/>
      <w:szCs w:val="20"/>
    </w:rPr>
  </w:style>
  <w:style w:type="character" w:customStyle="1" w:styleId="FootnoteTextChar">
    <w:name w:val="Footnote Text Char"/>
    <w:basedOn w:val="DefaultParagraphFont"/>
    <w:link w:val="FootnoteText"/>
    <w:uiPriority w:val="99"/>
    <w:semiHidden/>
    <w:rsid w:val="003D4FEC"/>
    <w:rPr>
      <w:sz w:val="20"/>
      <w:szCs w:val="20"/>
    </w:rPr>
  </w:style>
  <w:style w:type="character" w:styleId="FootnoteReference">
    <w:name w:val="footnote reference"/>
    <w:basedOn w:val="DefaultParagraphFont"/>
    <w:uiPriority w:val="99"/>
    <w:semiHidden/>
    <w:unhideWhenUsed/>
    <w:rsid w:val="003D4FEC"/>
    <w:rPr>
      <w:vertAlign w:val="superscript"/>
    </w:rPr>
  </w:style>
  <w:style w:type="paragraph" w:styleId="NormalWeb">
    <w:name w:val="Normal (Web)"/>
    <w:basedOn w:val="Normal"/>
    <w:uiPriority w:val="99"/>
    <w:unhideWhenUsed/>
    <w:rsid w:val="00324C4F"/>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675B77"/>
    <w:pPr>
      <w:tabs>
        <w:tab w:val="center" w:pos="4513"/>
        <w:tab w:val="right" w:pos="9026"/>
      </w:tabs>
    </w:pPr>
  </w:style>
  <w:style w:type="character" w:customStyle="1" w:styleId="HeaderChar">
    <w:name w:val="Header Char"/>
    <w:basedOn w:val="DefaultParagraphFont"/>
    <w:link w:val="Header"/>
    <w:uiPriority w:val="99"/>
    <w:rsid w:val="00675B77"/>
  </w:style>
  <w:style w:type="paragraph" w:styleId="Footer">
    <w:name w:val="footer"/>
    <w:basedOn w:val="Normal"/>
    <w:link w:val="FooterChar"/>
    <w:uiPriority w:val="99"/>
    <w:unhideWhenUsed/>
    <w:rsid w:val="00675B77"/>
    <w:pPr>
      <w:tabs>
        <w:tab w:val="center" w:pos="4513"/>
        <w:tab w:val="right" w:pos="9026"/>
      </w:tabs>
    </w:pPr>
  </w:style>
  <w:style w:type="character" w:customStyle="1" w:styleId="FooterChar">
    <w:name w:val="Footer Char"/>
    <w:basedOn w:val="DefaultParagraphFont"/>
    <w:link w:val="Footer"/>
    <w:uiPriority w:val="99"/>
    <w:rsid w:val="00675B77"/>
  </w:style>
  <w:style w:type="paragraph" w:styleId="TOCHeading">
    <w:name w:val="TOC Heading"/>
    <w:basedOn w:val="Heading1"/>
    <w:next w:val="Normal"/>
    <w:uiPriority w:val="39"/>
    <w:unhideWhenUsed/>
    <w:qFormat/>
    <w:rsid w:val="00A53E47"/>
    <w:pPr>
      <w:spacing w:before="480" w:after="0" w:line="276" w:lineRule="auto"/>
      <w:outlineLvl w:val="9"/>
    </w:pPr>
    <w:rPr>
      <w:b/>
      <w:bCs/>
      <w:sz w:val="28"/>
      <w:szCs w:val="28"/>
      <w:lang w:val="en-US"/>
    </w:rPr>
  </w:style>
  <w:style w:type="paragraph" w:styleId="TOC1">
    <w:name w:val="toc 1"/>
    <w:basedOn w:val="Normal"/>
    <w:next w:val="Normal"/>
    <w:autoRedefine/>
    <w:uiPriority w:val="39"/>
    <w:unhideWhenUsed/>
    <w:rsid w:val="00A53E47"/>
    <w:pPr>
      <w:spacing w:before="120"/>
    </w:pPr>
    <w:rPr>
      <w:b/>
      <w:bCs/>
      <w:i/>
      <w:iCs/>
    </w:rPr>
  </w:style>
  <w:style w:type="paragraph" w:styleId="TOC2">
    <w:name w:val="toc 2"/>
    <w:basedOn w:val="Normal"/>
    <w:next w:val="Normal"/>
    <w:autoRedefine/>
    <w:uiPriority w:val="39"/>
    <w:unhideWhenUsed/>
    <w:rsid w:val="00A53E47"/>
    <w:pPr>
      <w:spacing w:before="120"/>
      <w:ind w:left="240"/>
    </w:pPr>
    <w:rPr>
      <w:b/>
      <w:bCs/>
      <w:sz w:val="22"/>
      <w:szCs w:val="22"/>
    </w:rPr>
  </w:style>
  <w:style w:type="paragraph" w:styleId="TOC3">
    <w:name w:val="toc 3"/>
    <w:basedOn w:val="Normal"/>
    <w:next w:val="Normal"/>
    <w:autoRedefine/>
    <w:uiPriority w:val="39"/>
    <w:unhideWhenUsed/>
    <w:rsid w:val="00A53E47"/>
    <w:pPr>
      <w:ind w:left="480"/>
    </w:pPr>
    <w:rPr>
      <w:sz w:val="20"/>
      <w:szCs w:val="20"/>
    </w:rPr>
  </w:style>
  <w:style w:type="character" w:styleId="Hyperlink">
    <w:name w:val="Hyperlink"/>
    <w:basedOn w:val="DefaultParagraphFont"/>
    <w:uiPriority w:val="99"/>
    <w:unhideWhenUsed/>
    <w:rsid w:val="00A53E47"/>
    <w:rPr>
      <w:color w:val="467886" w:themeColor="hyperlink"/>
      <w:u w:val="single"/>
    </w:rPr>
  </w:style>
  <w:style w:type="paragraph" w:styleId="TOC4">
    <w:name w:val="toc 4"/>
    <w:basedOn w:val="Normal"/>
    <w:next w:val="Normal"/>
    <w:autoRedefine/>
    <w:uiPriority w:val="39"/>
    <w:semiHidden/>
    <w:unhideWhenUsed/>
    <w:rsid w:val="00A53E47"/>
    <w:pPr>
      <w:ind w:left="720"/>
    </w:pPr>
    <w:rPr>
      <w:sz w:val="20"/>
      <w:szCs w:val="20"/>
    </w:rPr>
  </w:style>
  <w:style w:type="paragraph" w:styleId="TOC5">
    <w:name w:val="toc 5"/>
    <w:basedOn w:val="Normal"/>
    <w:next w:val="Normal"/>
    <w:autoRedefine/>
    <w:uiPriority w:val="39"/>
    <w:semiHidden/>
    <w:unhideWhenUsed/>
    <w:rsid w:val="00A53E47"/>
    <w:pPr>
      <w:ind w:left="960"/>
    </w:pPr>
    <w:rPr>
      <w:sz w:val="20"/>
      <w:szCs w:val="20"/>
    </w:rPr>
  </w:style>
  <w:style w:type="paragraph" w:styleId="TOC6">
    <w:name w:val="toc 6"/>
    <w:basedOn w:val="Normal"/>
    <w:next w:val="Normal"/>
    <w:autoRedefine/>
    <w:uiPriority w:val="39"/>
    <w:semiHidden/>
    <w:unhideWhenUsed/>
    <w:rsid w:val="00A53E47"/>
    <w:pPr>
      <w:ind w:left="1200"/>
    </w:pPr>
    <w:rPr>
      <w:sz w:val="20"/>
      <w:szCs w:val="20"/>
    </w:rPr>
  </w:style>
  <w:style w:type="paragraph" w:styleId="TOC7">
    <w:name w:val="toc 7"/>
    <w:basedOn w:val="Normal"/>
    <w:next w:val="Normal"/>
    <w:autoRedefine/>
    <w:uiPriority w:val="39"/>
    <w:semiHidden/>
    <w:unhideWhenUsed/>
    <w:rsid w:val="00A53E47"/>
    <w:pPr>
      <w:ind w:left="1440"/>
    </w:pPr>
    <w:rPr>
      <w:sz w:val="20"/>
      <w:szCs w:val="20"/>
    </w:rPr>
  </w:style>
  <w:style w:type="paragraph" w:styleId="TOC8">
    <w:name w:val="toc 8"/>
    <w:basedOn w:val="Normal"/>
    <w:next w:val="Normal"/>
    <w:autoRedefine/>
    <w:uiPriority w:val="39"/>
    <w:semiHidden/>
    <w:unhideWhenUsed/>
    <w:rsid w:val="00A53E47"/>
    <w:pPr>
      <w:ind w:left="1680"/>
    </w:pPr>
    <w:rPr>
      <w:sz w:val="20"/>
      <w:szCs w:val="20"/>
    </w:rPr>
  </w:style>
  <w:style w:type="paragraph" w:styleId="TOC9">
    <w:name w:val="toc 9"/>
    <w:basedOn w:val="Normal"/>
    <w:next w:val="Normal"/>
    <w:autoRedefine/>
    <w:uiPriority w:val="39"/>
    <w:semiHidden/>
    <w:unhideWhenUsed/>
    <w:rsid w:val="00A53E47"/>
    <w:pPr>
      <w:ind w:left="1920"/>
    </w:pPr>
    <w:rPr>
      <w:sz w:val="20"/>
      <w:szCs w:val="20"/>
    </w:rPr>
  </w:style>
  <w:style w:type="character" w:styleId="PageNumber">
    <w:name w:val="page number"/>
    <w:basedOn w:val="DefaultParagraphFont"/>
    <w:uiPriority w:val="99"/>
    <w:semiHidden/>
    <w:unhideWhenUsed/>
    <w:rsid w:val="00456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5164">
      <w:bodyDiv w:val="1"/>
      <w:marLeft w:val="0"/>
      <w:marRight w:val="0"/>
      <w:marTop w:val="0"/>
      <w:marBottom w:val="0"/>
      <w:divBdr>
        <w:top w:val="none" w:sz="0" w:space="0" w:color="auto"/>
        <w:left w:val="none" w:sz="0" w:space="0" w:color="auto"/>
        <w:bottom w:val="none" w:sz="0" w:space="0" w:color="auto"/>
        <w:right w:val="none" w:sz="0" w:space="0" w:color="auto"/>
      </w:divBdr>
    </w:div>
    <w:div w:id="64306279">
      <w:bodyDiv w:val="1"/>
      <w:marLeft w:val="0"/>
      <w:marRight w:val="0"/>
      <w:marTop w:val="0"/>
      <w:marBottom w:val="0"/>
      <w:divBdr>
        <w:top w:val="none" w:sz="0" w:space="0" w:color="auto"/>
        <w:left w:val="none" w:sz="0" w:space="0" w:color="auto"/>
        <w:bottom w:val="none" w:sz="0" w:space="0" w:color="auto"/>
        <w:right w:val="none" w:sz="0" w:space="0" w:color="auto"/>
      </w:divBdr>
    </w:div>
    <w:div w:id="136072962">
      <w:bodyDiv w:val="1"/>
      <w:marLeft w:val="0"/>
      <w:marRight w:val="0"/>
      <w:marTop w:val="0"/>
      <w:marBottom w:val="0"/>
      <w:divBdr>
        <w:top w:val="none" w:sz="0" w:space="0" w:color="auto"/>
        <w:left w:val="none" w:sz="0" w:space="0" w:color="auto"/>
        <w:bottom w:val="none" w:sz="0" w:space="0" w:color="auto"/>
        <w:right w:val="none" w:sz="0" w:space="0" w:color="auto"/>
      </w:divBdr>
    </w:div>
    <w:div w:id="229385062">
      <w:bodyDiv w:val="1"/>
      <w:marLeft w:val="0"/>
      <w:marRight w:val="0"/>
      <w:marTop w:val="0"/>
      <w:marBottom w:val="0"/>
      <w:divBdr>
        <w:top w:val="none" w:sz="0" w:space="0" w:color="auto"/>
        <w:left w:val="none" w:sz="0" w:space="0" w:color="auto"/>
        <w:bottom w:val="none" w:sz="0" w:space="0" w:color="auto"/>
        <w:right w:val="none" w:sz="0" w:space="0" w:color="auto"/>
      </w:divBdr>
    </w:div>
    <w:div w:id="258177991">
      <w:bodyDiv w:val="1"/>
      <w:marLeft w:val="0"/>
      <w:marRight w:val="0"/>
      <w:marTop w:val="0"/>
      <w:marBottom w:val="0"/>
      <w:divBdr>
        <w:top w:val="none" w:sz="0" w:space="0" w:color="auto"/>
        <w:left w:val="none" w:sz="0" w:space="0" w:color="auto"/>
        <w:bottom w:val="none" w:sz="0" w:space="0" w:color="auto"/>
        <w:right w:val="none" w:sz="0" w:space="0" w:color="auto"/>
      </w:divBdr>
    </w:div>
    <w:div w:id="357050178">
      <w:bodyDiv w:val="1"/>
      <w:marLeft w:val="0"/>
      <w:marRight w:val="0"/>
      <w:marTop w:val="0"/>
      <w:marBottom w:val="0"/>
      <w:divBdr>
        <w:top w:val="none" w:sz="0" w:space="0" w:color="auto"/>
        <w:left w:val="none" w:sz="0" w:space="0" w:color="auto"/>
        <w:bottom w:val="none" w:sz="0" w:space="0" w:color="auto"/>
        <w:right w:val="none" w:sz="0" w:space="0" w:color="auto"/>
      </w:divBdr>
    </w:div>
    <w:div w:id="387461196">
      <w:bodyDiv w:val="1"/>
      <w:marLeft w:val="0"/>
      <w:marRight w:val="0"/>
      <w:marTop w:val="0"/>
      <w:marBottom w:val="0"/>
      <w:divBdr>
        <w:top w:val="none" w:sz="0" w:space="0" w:color="auto"/>
        <w:left w:val="none" w:sz="0" w:space="0" w:color="auto"/>
        <w:bottom w:val="none" w:sz="0" w:space="0" w:color="auto"/>
        <w:right w:val="none" w:sz="0" w:space="0" w:color="auto"/>
      </w:divBdr>
    </w:div>
    <w:div w:id="465777337">
      <w:bodyDiv w:val="1"/>
      <w:marLeft w:val="0"/>
      <w:marRight w:val="0"/>
      <w:marTop w:val="0"/>
      <w:marBottom w:val="0"/>
      <w:divBdr>
        <w:top w:val="none" w:sz="0" w:space="0" w:color="auto"/>
        <w:left w:val="none" w:sz="0" w:space="0" w:color="auto"/>
        <w:bottom w:val="none" w:sz="0" w:space="0" w:color="auto"/>
        <w:right w:val="none" w:sz="0" w:space="0" w:color="auto"/>
      </w:divBdr>
    </w:div>
    <w:div w:id="468940473">
      <w:bodyDiv w:val="1"/>
      <w:marLeft w:val="0"/>
      <w:marRight w:val="0"/>
      <w:marTop w:val="0"/>
      <w:marBottom w:val="0"/>
      <w:divBdr>
        <w:top w:val="none" w:sz="0" w:space="0" w:color="auto"/>
        <w:left w:val="none" w:sz="0" w:space="0" w:color="auto"/>
        <w:bottom w:val="none" w:sz="0" w:space="0" w:color="auto"/>
        <w:right w:val="none" w:sz="0" w:space="0" w:color="auto"/>
      </w:divBdr>
    </w:div>
    <w:div w:id="558784692">
      <w:bodyDiv w:val="1"/>
      <w:marLeft w:val="0"/>
      <w:marRight w:val="0"/>
      <w:marTop w:val="0"/>
      <w:marBottom w:val="0"/>
      <w:divBdr>
        <w:top w:val="none" w:sz="0" w:space="0" w:color="auto"/>
        <w:left w:val="none" w:sz="0" w:space="0" w:color="auto"/>
        <w:bottom w:val="none" w:sz="0" w:space="0" w:color="auto"/>
        <w:right w:val="none" w:sz="0" w:space="0" w:color="auto"/>
      </w:divBdr>
    </w:div>
    <w:div w:id="569657916">
      <w:bodyDiv w:val="1"/>
      <w:marLeft w:val="0"/>
      <w:marRight w:val="0"/>
      <w:marTop w:val="0"/>
      <w:marBottom w:val="0"/>
      <w:divBdr>
        <w:top w:val="none" w:sz="0" w:space="0" w:color="auto"/>
        <w:left w:val="none" w:sz="0" w:space="0" w:color="auto"/>
        <w:bottom w:val="none" w:sz="0" w:space="0" w:color="auto"/>
        <w:right w:val="none" w:sz="0" w:space="0" w:color="auto"/>
      </w:divBdr>
    </w:div>
    <w:div w:id="590704606">
      <w:bodyDiv w:val="1"/>
      <w:marLeft w:val="0"/>
      <w:marRight w:val="0"/>
      <w:marTop w:val="0"/>
      <w:marBottom w:val="0"/>
      <w:divBdr>
        <w:top w:val="none" w:sz="0" w:space="0" w:color="auto"/>
        <w:left w:val="none" w:sz="0" w:space="0" w:color="auto"/>
        <w:bottom w:val="none" w:sz="0" w:space="0" w:color="auto"/>
        <w:right w:val="none" w:sz="0" w:space="0" w:color="auto"/>
      </w:divBdr>
      <w:divsChild>
        <w:div w:id="223688282">
          <w:marLeft w:val="480"/>
          <w:marRight w:val="0"/>
          <w:marTop w:val="0"/>
          <w:marBottom w:val="0"/>
          <w:divBdr>
            <w:top w:val="none" w:sz="0" w:space="0" w:color="auto"/>
            <w:left w:val="none" w:sz="0" w:space="0" w:color="auto"/>
            <w:bottom w:val="none" w:sz="0" w:space="0" w:color="auto"/>
            <w:right w:val="none" w:sz="0" w:space="0" w:color="auto"/>
          </w:divBdr>
          <w:divsChild>
            <w:div w:id="3050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06319">
      <w:bodyDiv w:val="1"/>
      <w:marLeft w:val="0"/>
      <w:marRight w:val="0"/>
      <w:marTop w:val="0"/>
      <w:marBottom w:val="0"/>
      <w:divBdr>
        <w:top w:val="none" w:sz="0" w:space="0" w:color="auto"/>
        <w:left w:val="none" w:sz="0" w:space="0" w:color="auto"/>
        <w:bottom w:val="none" w:sz="0" w:space="0" w:color="auto"/>
        <w:right w:val="none" w:sz="0" w:space="0" w:color="auto"/>
      </w:divBdr>
      <w:divsChild>
        <w:div w:id="1630017520">
          <w:marLeft w:val="0"/>
          <w:marRight w:val="0"/>
          <w:marTop w:val="0"/>
          <w:marBottom w:val="0"/>
          <w:divBdr>
            <w:top w:val="none" w:sz="0" w:space="0" w:color="auto"/>
            <w:left w:val="none" w:sz="0" w:space="0" w:color="auto"/>
            <w:bottom w:val="none" w:sz="0" w:space="0" w:color="auto"/>
            <w:right w:val="none" w:sz="0" w:space="0" w:color="auto"/>
          </w:divBdr>
          <w:divsChild>
            <w:div w:id="1065180532">
              <w:marLeft w:val="0"/>
              <w:marRight w:val="0"/>
              <w:marTop w:val="0"/>
              <w:marBottom w:val="0"/>
              <w:divBdr>
                <w:top w:val="none" w:sz="0" w:space="0" w:color="auto"/>
                <w:left w:val="none" w:sz="0" w:space="0" w:color="auto"/>
                <w:bottom w:val="none" w:sz="0" w:space="0" w:color="auto"/>
                <w:right w:val="none" w:sz="0" w:space="0" w:color="auto"/>
              </w:divBdr>
            </w:div>
          </w:divsChild>
        </w:div>
        <w:div w:id="1753356958">
          <w:marLeft w:val="0"/>
          <w:marRight w:val="0"/>
          <w:marTop w:val="0"/>
          <w:marBottom w:val="0"/>
          <w:divBdr>
            <w:top w:val="none" w:sz="0" w:space="0" w:color="auto"/>
            <w:left w:val="none" w:sz="0" w:space="0" w:color="auto"/>
            <w:bottom w:val="none" w:sz="0" w:space="0" w:color="auto"/>
            <w:right w:val="none" w:sz="0" w:space="0" w:color="auto"/>
          </w:divBdr>
        </w:div>
      </w:divsChild>
    </w:div>
    <w:div w:id="711534937">
      <w:bodyDiv w:val="1"/>
      <w:marLeft w:val="0"/>
      <w:marRight w:val="0"/>
      <w:marTop w:val="0"/>
      <w:marBottom w:val="0"/>
      <w:divBdr>
        <w:top w:val="none" w:sz="0" w:space="0" w:color="auto"/>
        <w:left w:val="none" w:sz="0" w:space="0" w:color="auto"/>
        <w:bottom w:val="none" w:sz="0" w:space="0" w:color="auto"/>
        <w:right w:val="none" w:sz="0" w:space="0" w:color="auto"/>
      </w:divBdr>
    </w:div>
    <w:div w:id="775171062">
      <w:bodyDiv w:val="1"/>
      <w:marLeft w:val="0"/>
      <w:marRight w:val="0"/>
      <w:marTop w:val="0"/>
      <w:marBottom w:val="0"/>
      <w:divBdr>
        <w:top w:val="none" w:sz="0" w:space="0" w:color="auto"/>
        <w:left w:val="none" w:sz="0" w:space="0" w:color="auto"/>
        <w:bottom w:val="none" w:sz="0" w:space="0" w:color="auto"/>
        <w:right w:val="none" w:sz="0" w:space="0" w:color="auto"/>
      </w:divBdr>
      <w:divsChild>
        <w:div w:id="458303559">
          <w:marLeft w:val="480"/>
          <w:marRight w:val="0"/>
          <w:marTop w:val="0"/>
          <w:marBottom w:val="0"/>
          <w:divBdr>
            <w:top w:val="none" w:sz="0" w:space="0" w:color="auto"/>
            <w:left w:val="none" w:sz="0" w:space="0" w:color="auto"/>
            <w:bottom w:val="none" w:sz="0" w:space="0" w:color="auto"/>
            <w:right w:val="none" w:sz="0" w:space="0" w:color="auto"/>
          </w:divBdr>
          <w:divsChild>
            <w:div w:id="139947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9217">
      <w:bodyDiv w:val="1"/>
      <w:marLeft w:val="0"/>
      <w:marRight w:val="0"/>
      <w:marTop w:val="0"/>
      <w:marBottom w:val="0"/>
      <w:divBdr>
        <w:top w:val="none" w:sz="0" w:space="0" w:color="auto"/>
        <w:left w:val="none" w:sz="0" w:space="0" w:color="auto"/>
        <w:bottom w:val="none" w:sz="0" w:space="0" w:color="auto"/>
        <w:right w:val="none" w:sz="0" w:space="0" w:color="auto"/>
      </w:divBdr>
    </w:div>
    <w:div w:id="881671347">
      <w:bodyDiv w:val="1"/>
      <w:marLeft w:val="0"/>
      <w:marRight w:val="0"/>
      <w:marTop w:val="0"/>
      <w:marBottom w:val="0"/>
      <w:divBdr>
        <w:top w:val="none" w:sz="0" w:space="0" w:color="auto"/>
        <w:left w:val="none" w:sz="0" w:space="0" w:color="auto"/>
        <w:bottom w:val="none" w:sz="0" w:space="0" w:color="auto"/>
        <w:right w:val="none" w:sz="0" w:space="0" w:color="auto"/>
      </w:divBdr>
      <w:divsChild>
        <w:div w:id="1979649660">
          <w:marLeft w:val="480"/>
          <w:marRight w:val="0"/>
          <w:marTop w:val="0"/>
          <w:marBottom w:val="0"/>
          <w:divBdr>
            <w:top w:val="none" w:sz="0" w:space="0" w:color="auto"/>
            <w:left w:val="none" w:sz="0" w:space="0" w:color="auto"/>
            <w:bottom w:val="none" w:sz="0" w:space="0" w:color="auto"/>
            <w:right w:val="none" w:sz="0" w:space="0" w:color="auto"/>
          </w:divBdr>
          <w:divsChild>
            <w:div w:id="142379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5293">
      <w:bodyDiv w:val="1"/>
      <w:marLeft w:val="0"/>
      <w:marRight w:val="0"/>
      <w:marTop w:val="0"/>
      <w:marBottom w:val="0"/>
      <w:divBdr>
        <w:top w:val="none" w:sz="0" w:space="0" w:color="auto"/>
        <w:left w:val="none" w:sz="0" w:space="0" w:color="auto"/>
        <w:bottom w:val="none" w:sz="0" w:space="0" w:color="auto"/>
        <w:right w:val="none" w:sz="0" w:space="0" w:color="auto"/>
      </w:divBdr>
      <w:divsChild>
        <w:div w:id="2019379674">
          <w:marLeft w:val="0"/>
          <w:marRight w:val="0"/>
          <w:marTop w:val="100"/>
          <w:marBottom w:val="100"/>
          <w:divBdr>
            <w:top w:val="none" w:sz="0" w:space="0" w:color="auto"/>
            <w:left w:val="none" w:sz="0" w:space="0" w:color="auto"/>
            <w:bottom w:val="none" w:sz="0" w:space="0" w:color="auto"/>
            <w:right w:val="none" w:sz="0" w:space="0" w:color="auto"/>
          </w:divBdr>
          <w:divsChild>
            <w:div w:id="926351777">
              <w:marLeft w:val="0"/>
              <w:marRight w:val="0"/>
              <w:marTop w:val="0"/>
              <w:marBottom w:val="0"/>
              <w:divBdr>
                <w:top w:val="none" w:sz="0" w:space="0" w:color="auto"/>
                <w:left w:val="none" w:sz="0" w:space="0" w:color="auto"/>
                <w:bottom w:val="none" w:sz="0" w:space="0" w:color="auto"/>
                <w:right w:val="none" w:sz="0" w:space="0" w:color="auto"/>
              </w:divBdr>
              <w:divsChild>
                <w:div w:id="89936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7709">
          <w:marLeft w:val="0"/>
          <w:marRight w:val="0"/>
          <w:marTop w:val="0"/>
          <w:marBottom w:val="300"/>
          <w:divBdr>
            <w:top w:val="none" w:sz="0" w:space="0" w:color="auto"/>
            <w:left w:val="none" w:sz="0" w:space="0" w:color="auto"/>
            <w:bottom w:val="none" w:sz="0" w:space="0" w:color="auto"/>
            <w:right w:val="none" w:sz="0" w:space="0" w:color="auto"/>
          </w:divBdr>
          <w:divsChild>
            <w:div w:id="126622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69461">
      <w:bodyDiv w:val="1"/>
      <w:marLeft w:val="0"/>
      <w:marRight w:val="0"/>
      <w:marTop w:val="0"/>
      <w:marBottom w:val="0"/>
      <w:divBdr>
        <w:top w:val="none" w:sz="0" w:space="0" w:color="auto"/>
        <w:left w:val="none" w:sz="0" w:space="0" w:color="auto"/>
        <w:bottom w:val="none" w:sz="0" w:space="0" w:color="auto"/>
        <w:right w:val="none" w:sz="0" w:space="0" w:color="auto"/>
      </w:divBdr>
      <w:divsChild>
        <w:div w:id="4945892">
          <w:marLeft w:val="0"/>
          <w:marRight w:val="0"/>
          <w:marTop w:val="0"/>
          <w:marBottom w:val="0"/>
          <w:divBdr>
            <w:top w:val="none" w:sz="0" w:space="0" w:color="auto"/>
            <w:left w:val="none" w:sz="0" w:space="0" w:color="auto"/>
            <w:bottom w:val="none" w:sz="0" w:space="0" w:color="auto"/>
            <w:right w:val="none" w:sz="0" w:space="0" w:color="auto"/>
          </w:divBdr>
        </w:div>
        <w:div w:id="348338482">
          <w:marLeft w:val="0"/>
          <w:marRight w:val="0"/>
          <w:marTop w:val="0"/>
          <w:marBottom w:val="0"/>
          <w:divBdr>
            <w:top w:val="none" w:sz="0" w:space="0" w:color="auto"/>
            <w:left w:val="none" w:sz="0" w:space="0" w:color="auto"/>
            <w:bottom w:val="none" w:sz="0" w:space="0" w:color="auto"/>
            <w:right w:val="none" w:sz="0" w:space="0" w:color="auto"/>
          </w:divBdr>
        </w:div>
        <w:div w:id="418411789">
          <w:marLeft w:val="0"/>
          <w:marRight w:val="0"/>
          <w:marTop w:val="0"/>
          <w:marBottom w:val="0"/>
          <w:divBdr>
            <w:top w:val="none" w:sz="0" w:space="0" w:color="auto"/>
            <w:left w:val="none" w:sz="0" w:space="0" w:color="auto"/>
            <w:bottom w:val="none" w:sz="0" w:space="0" w:color="auto"/>
            <w:right w:val="none" w:sz="0" w:space="0" w:color="auto"/>
          </w:divBdr>
        </w:div>
        <w:div w:id="2124764971">
          <w:marLeft w:val="0"/>
          <w:marRight w:val="0"/>
          <w:marTop w:val="0"/>
          <w:marBottom w:val="0"/>
          <w:divBdr>
            <w:top w:val="none" w:sz="0" w:space="0" w:color="auto"/>
            <w:left w:val="none" w:sz="0" w:space="0" w:color="auto"/>
            <w:bottom w:val="none" w:sz="0" w:space="0" w:color="auto"/>
            <w:right w:val="none" w:sz="0" w:space="0" w:color="auto"/>
          </w:divBdr>
        </w:div>
        <w:div w:id="379136654">
          <w:marLeft w:val="0"/>
          <w:marRight w:val="0"/>
          <w:marTop w:val="0"/>
          <w:marBottom w:val="0"/>
          <w:divBdr>
            <w:top w:val="none" w:sz="0" w:space="0" w:color="auto"/>
            <w:left w:val="none" w:sz="0" w:space="0" w:color="auto"/>
            <w:bottom w:val="none" w:sz="0" w:space="0" w:color="auto"/>
            <w:right w:val="none" w:sz="0" w:space="0" w:color="auto"/>
          </w:divBdr>
        </w:div>
        <w:div w:id="1755080992">
          <w:marLeft w:val="0"/>
          <w:marRight w:val="0"/>
          <w:marTop w:val="0"/>
          <w:marBottom w:val="0"/>
          <w:divBdr>
            <w:top w:val="none" w:sz="0" w:space="0" w:color="auto"/>
            <w:left w:val="none" w:sz="0" w:space="0" w:color="auto"/>
            <w:bottom w:val="none" w:sz="0" w:space="0" w:color="auto"/>
            <w:right w:val="none" w:sz="0" w:space="0" w:color="auto"/>
          </w:divBdr>
        </w:div>
        <w:div w:id="393965641">
          <w:marLeft w:val="0"/>
          <w:marRight w:val="0"/>
          <w:marTop w:val="0"/>
          <w:marBottom w:val="0"/>
          <w:divBdr>
            <w:top w:val="none" w:sz="0" w:space="0" w:color="auto"/>
            <w:left w:val="none" w:sz="0" w:space="0" w:color="auto"/>
            <w:bottom w:val="none" w:sz="0" w:space="0" w:color="auto"/>
            <w:right w:val="none" w:sz="0" w:space="0" w:color="auto"/>
          </w:divBdr>
        </w:div>
      </w:divsChild>
    </w:div>
    <w:div w:id="949355367">
      <w:bodyDiv w:val="1"/>
      <w:marLeft w:val="0"/>
      <w:marRight w:val="0"/>
      <w:marTop w:val="0"/>
      <w:marBottom w:val="0"/>
      <w:divBdr>
        <w:top w:val="none" w:sz="0" w:space="0" w:color="auto"/>
        <w:left w:val="none" w:sz="0" w:space="0" w:color="auto"/>
        <w:bottom w:val="none" w:sz="0" w:space="0" w:color="auto"/>
        <w:right w:val="none" w:sz="0" w:space="0" w:color="auto"/>
      </w:divBdr>
    </w:div>
    <w:div w:id="972323479">
      <w:bodyDiv w:val="1"/>
      <w:marLeft w:val="0"/>
      <w:marRight w:val="0"/>
      <w:marTop w:val="0"/>
      <w:marBottom w:val="0"/>
      <w:divBdr>
        <w:top w:val="none" w:sz="0" w:space="0" w:color="auto"/>
        <w:left w:val="none" w:sz="0" w:space="0" w:color="auto"/>
        <w:bottom w:val="none" w:sz="0" w:space="0" w:color="auto"/>
        <w:right w:val="none" w:sz="0" w:space="0" w:color="auto"/>
      </w:divBdr>
    </w:div>
    <w:div w:id="1000038916">
      <w:bodyDiv w:val="1"/>
      <w:marLeft w:val="0"/>
      <w:marRight w:val="0"/>
      <w:marTop w:val="0"/>
      <w:marBottom w:val="0"/>
      <w:divBdr>
        <w:top w:val="none" w:sz="0" w:space="0" w:color="auto"/>
        <w:left w:val="none" w:sz="0" w:space="0" w:color="auto"/>
        <w:bottom w:val="none" w:sz="0" w:space="0" w:color="auto"/>
        <w:right w:val="none" w:sz="0" w:space="0" w:color="auto"/>
      </w:divBdr>
    </w:div>
    <w:div w:id="1086727608">
      <w:bodyDiv w:val="1"/>
      <w:marLeft w:val="0"/>
      <w:marRight w:val="0"/>
      <w:marTop w:val="0"/>
      <w:marBottom w:val="0"/>
      <w:divBdr>
        <w:top w:val="none" w:sz="0" w:space="0" w:color="auto"/>
        <w:left w:val="none" w:sz="0" w:space="0" w:color="auto"/>
        <w:bottom w:val="none" w:sz="0" w:space="0" w:color="auto"/>
        <w:right w:val="none" w:sz="0" w:space="0" w:color="auto"/>
      </w:divBdr>
    </w:div>
    <w:div w:id="1090002837">
      <w:bodyDiv w:val="1"/>
      <w:marLeft w:val="0"/>
      <w:marRight w:val="0"/>
      <w:marTop w:val="0"/>
      <w:marBottom w:val="0"/>
      <w:divBdr>
        <w:top w:val="none" w:sz="0" w:space="0" w:color="auto"/>
        <w:left w:val="none" w:sz="0" w:space="0" w:color="auto"/>
        <w:bottom w:val="none" w:sz="0" w:space="0" w:color="auto"/>
        <w:right w:val="none" w:sz="0" w:space="0" w:color="auto"/>
      </w:divBdr>
    </w:div>
    <w:div w:id="1099527885">
      <w:bodyDiv w:val="1"/>
      <w:marLeft w:val="0"/>
      <w:marRight w:val="0"/>
      <w:marTop w:val="0"/>
      <w:marBottom w:val="0"/>
      <w:divBdr>
        <w:top w:val="none" w:sz="0" w:space="0" w:color="auto"/>
        <w:left w:val="none" w:sz="0" w:space="0" w:color="auto"/>
        <w:bottom w:val="none" w:sz="0" w:space="0" w:color="auto"/>
        <w:right w:val="none" w:sz="0" w:space="0" w:color="auto"/>
      </w:divBdr>
    </w:div>
    <w:div w:id="1108499917">
      <w:bodyDiv w:val="1"/>
      <w:marLeft w:val="0"/>
      <w:marRight w:val="0"/>
      <w:marTop w:val="0"/>
      <w:marBottom w:val="0"/>
      <w:divBdr>
        <w:top w:val="none" w:sz="0" w:space="0" w:color="auto"/>
        <w:left w:val="none" w:sz="0" w:space="0" w:color="auto"/>
        <w:bottom w:val="none" w:sz="0" w:space="0" w:color="auto"/>
        <w:right w:val="none" w:sz="0" w:space="0" w:color="auto"/>
      </w:divBdr>
    </w:div>
    <w:div w:id="1141844386">
      <w:bodyDiv w:val="1"/>
      <w:marLeft w:val="0"/>
      <w:marRight w:val="0"/>
      <w:marTop w:val="0"/>
      <w:marBottom w:val="0"/>
      <w:divBdr>
        <w:top w:val="none" w:sz="0" w:space="0" w:color="auto"/>
        <w:left w:val="none" w:sz="0" w:space="0" w:color="auto"/>
        <w:bottom w:val="none" w:sz="0" w:space="0" w:color="auto"/>
        <w:right w:val="none" w:sz="0" w:space="0" w:color="auto"/>
      </w:divBdr>
    </w:div>
    <w:div w:id="1388384041">
      <w:bodyDiv w:val="1"/>
      <w:marLeft w:val="0"/>
      <w:marRight w:val="0"/>
      <w:marTop w:val="0"/>
      <w:marBottom w:val="0"/>
      <w:divBdr>
        <w:top w:val="none" w:sz="0" w:space="0" w:color="auto"/>
        <w:left w:val="none" w:sz="0" w:space="0" w:color="auto"/>
        <w:bottom w:val="none" w:sz="0" w:space="0" w:color="auto"/>
        <w:right w:val="none" w:sz="0" w:space="0" w:color="auto"/>
      </w:divBdr>
      <w:divsChild>
        <w:div w:id="1831405022">
          <w:marLeft w:val="0"/>
          <w:marRight w:val="0"/>
          <w:marTop w:val="0"/>
          <w:marBottom w:val="0"/>
          <w:divBdr>
            <w:top w:val="none" w:sz="0" w:space="0" w:color="auto"/>
            <w:left w:val="none" w:sz="0" w:space="0" w:color="auto"/>
            <w:bottom w:val="none" w:sz="0" w:space="0" w:color="auto"/>
            <w:right w:val="none" w:sz="0" w:space="0" w:color="auto"/>
          </w:divBdr>
        </w:div>
        <w:div w:id="307781597">
          <w:marLeft w:val="0"/>
          <w:marRight w:val="0"/>
          <w:marTop w:val="150"/>
          <w:marBottom w:val="0"/>
          <w:divBdr>
            <w:top w:val="single" w:sz="6" w:space="5" w:color="auto"/>
            <w:left w:val="single" w:sz="6" w:space="9" w:color="auto"/>
            <w:bottom w:val="single" w:sz="6" w:space="5" w:color="auto"/>
            <w:right w:val="single" w:sz="6" w:space="9" w:color="auto"/>
          </w:divBdr>
        </w:div>
      </w:divsChild>
    </w:div>
    <w:div w:id="1427918555">
      <w:bodyDiv w:val="1"/>
      <w:marLeft w:val="0"/>
      <w:marRight w:val="0"/>
      <w:marTop w:val="0"/>
      <w:marBottom w:val="0"/>
      <w:divBdr>
        <w:top w:val="none" w:sz="0" w:space="0" w:color="auto"/>
        <w:left w:val="none" w:sz="0" w:space="0" w:color="auto"/>
        <w:bottom w:val="none" w:sz="0" w:space="0" w:color="auto"/>
        <w:right w:val="none" w:sz="0" w:space="0" w:color="auto"/>
      </w:divBdr>
    </w:div>
    <w:div w:id="1472599689">
      <w:bodyDiv w:val="1"/>
      <w:marLeft w:val="0"/>
      <w:marRight w:val="0"/>
      <w:marTop w:val="0"/>
      <w:marBottom w:val="0"/>
      <w:divBdr>
        <w:top w:val="none" w:sz="0" w:space="0" w:color="auto"/>
        <w:left w:val="none" w:sz="0" w:space="0" w:color="auto"/>
        <w:bottom w:val="none" w:sz="0" w:space="0" w:color="auto"/>
        <w:right w:val="none" w:sz="0" w:space="0" w:color="auto"/>
      </w:divBdr>
    </w:div>
    <w:div w:id="1628583664">
      <w:bodyDiv w:val="1"/>
      <w:marLeft w:val="0"/>
      <w:marRight w:val="0"/>
      <w:marTop w:val="0"/>
      <w:marBottom w:val="0"/>
      <w:divBdr>
        <w:top w:val="none" w:sz="0" w:space="0" w:color="auto"/>
        <w:left w:val="none" w:sz="0" w:space="0" w:color="auto"/>
        <w:bottom w:val="none" w:sz="0" w:space="0" w:color="auto"/>
        <w:right w:val="none" w:sz="0" w:space="0" w:color="auto"/>
      </w:divBdr>
    </w:div>
    <w:div w:id="1641223806">
      <w:bodyDiv w:val="1"/>
      <w:marLeft w:val="0"/>
      <w:marRight w:val="0"/>
      <w:marTop w:val="0"/>
      <w:marBottom w:val="0"/>
      <w:divBdr>
        <w:top w:val="none" w:sz="0" w:space="0" w:color="auto"/>
        <w:left w:val="none" w:sz="0" w:space="0" w:color="auto"/>
        <w:bottom w:val="none" w:sz="0" w:space="0" w:color="auto"/>
        <w:right w:val="none" w:sz="0" w:space="0" w:color="auto"/>
      </w:divBdr>
      <w:divsChild>
        <w:div w:id="536623311">
          <w:marLeft w:val="0"/>
          <w:marRight w:val="0"/>
          <w:marTop w:val="100"/>
          <w:marBottom w:val="100"/>
          <w:divBdr>
            <w:top w:val="none" w:sz="0" w:space="0" w:color="auto"/>
            <w:left w:val="none" w:sz="0" w:space="0" w:color="auto"/>
            <w:bottom w:val="none" w:sz="0" w:space="0" w:color="auto"/>
            <w:right w:val="none" w:sz="0" w:space="0" w:color="auto"/>
          </w:divBdr>
          <w:divsChild>
            <w:div w:id="1902909436">
              <w:marLeft w:val="0"/>
              <w:marRight w:val="0"/>
              <w:marTop w:val="0"/>
              <w:marBottom w:val="0"/>
              <w:divBdr>
                <w:top w:val="none" w:sz="0" w:space="0" w:color="auto"/>
                <w:left w:val="none" w:sz="0" w:space="0" w:color="auto"/>
                <w:bottom w:val="none" w:sz="0" w:space="0" w:color="auto"/>
                <w:right w:val="none" w:sz="0" w:space="0" w:color="auto"/>
              </w:divBdr>
              <w:divsChild>
                <w:div w:id="14806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6429">
          <w:marLeft w:val="0"/>
          <w:marRight w:val="0"/>
          <w:marTop w:val="0"/>
          <w:marBottom w:val="300"/>
          <w:divBdr>
            <w:top w:val="none" w:sz="0" w:space="0" w:color="auto"/>
            <w:left w:val="none" w:sz="0" w:space="0" w:color="auto"/>
            <w:bottom w:val="none" w:sz="0" w:space="0" w:color="auto"/>
            <w:right w:val="none" w:sz="0" w:space="0" w:color="auto"/>
          </w:divBdr>
          <w:divsChild>
            <w:div w:id="19658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05887">
      <w:bodyDiv w:val="1"/>
      <w:marLeft w:val="0"/>
      <w:marRight w:val="0"/>
      <w:marTop w:val="0"/>
      <w:marBottom w:val="0"/>
      <w:divBdr>
        <w:top w:val="none" w:sz="0" w:space="0" w:color="auto"/>
        <w:left w:val="none" w:sz="0" w:space="0" w:color="auto"/>
        <w:bottom w:val="none" w:sz="0" w:space="0" w:color="auto"/>
        <w:right w:val="none" w:sz="0" w:space="0" w:color="auto"/>
      </w:divBdr>
    </w:div>
    <w:div w:id="1800494654">
      <w:bodyDiv w:val="1"/>
      <w:marLeft w:val="0"/>
      <w:marRight w:val="0"/>
      <w:marTop w:val="0"/>
      <w:marBottom w:val="0"/>
      <w:divBdr>
        <w:top w:val="none" w:sz="0" w:space="0" w:color="auto"/>
        <w:left w:val="none" w:sz="0" w:space="0" w:color="auto"/>
        <w:bottom w:val="none" w:sz="0" w:space="0" w:color="auto"/>
        <w:right w:val="none" w:sz="0" w:space="0" w:color="auto"/>
      </w:divBdr>
    </w:div>
    <w:div w:id="1823308113">
      <w:bodyDiv w:val="1"/>
      <w:marLeft w:val="0"/>
      <w:marRight w:val="0"/>
      <w:marTop w:val="0"/>
      <w:marBottom w:val="0"/>
      <w:divBdr>
        <w:top w:val="none" w:sz="0" w:space="0" w:color="auto"/>
        <w:left w:val="none" w:sz="0" w:space="0" w:color="auto"/>
        <w:bottom w:val="none" w:sz="0" w:space="0" w:color="auto"/>
        <w:right w:val="none" w:sz="0" w:space="0" w:color="auto"/>
      </w:divBdr>
    </w:div>
    <w:div w:id="208348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369CB-2EBB-3142-8F92-F1E338292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5671</Words>
  <Characters>32326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Hodine Williams</dc:creator>
  <cp:keywords/>
  <dc:description/>
  <cp:lastModifiedBy>Nathan Heath (BLAC)</cp:lastModifiedBy>
  <cp:revision>3</cp:revision>
  <dcterms:created xsi:type="dcterms:W3CDTF">2026-05-26T18:21:00Z</dcterms:created>
  <dcterms:modified xsi:type="dcterms:W3CDTF">2026-05-30T00:56:00Z</dcterms:modified>
</cp:coreProperties>
</file>